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2D" w:rsidRPr="008C332D" w:rsidRDefault="008C332D" w:rsidP="0055285C">
      <w:pPr>
        <w:spacing w:line="360" w:lineRule="auto"/>
        <w:jc w:val="center"/>
        <w:rPr>
          <w:b/>
        </w:rPr>
      </w:pPr>
      <w:bookmarkStart w:id="0" w:name="OLE_LINK11"/>
      <w:r w:rsidRPr="008C332D">
        <w:rPr>
          <w:b/>
        </w:rPr>
        <w:t xml:space="preserve">Visiones sobre “el otro” en </w:t>
      </w:r>
      <w:smartTag w:uri="urn:schemas-microsoft-com:office:smarttags" w:element="PersonName">
        <w:smartTagPr>
          <w:attr w:name="ProductID" w:val="la Guatemala"/>
        </w:smartTagPr>
        <w:r w:rsidRPr="008C332D">
          <w:rPr>
            <w:b/>
          </w:rPr>
          <w:t>la Guatemala</w:t>
        </w:r>
      </w:smartTag>
      <w:r w:rsidRPr="008C332D">
        <w:rPr>
          <w:b/>
        </w:rPr>
        <w:t xml:space="preserve"> decimonónica</w:t>
      </w:r>
    </w:p>
    <w:p w:rsidR="008C332D" w:rsidRDefault="008C332D" w:rsidP="0055285C">
      <w:pPr>
        <w:spacing w:line="360" w:lineRule="auto"/>
        <w:jc w:val="both"/>
      </w:pPr>
    </w:p>
    <w:p w:rsidR="008C332D" w:rsidRDefault="008C332D" w:rsidP="0055285C">
      <w:pPr>
        <w:spacing w:line="360" w:lineRule="auto"/>
        <w:jc w:val="right"/>
      </w:pPr>
      <w:r>
        <w:t>Francisco Rodolfo González Galeotti</w:t>
      </w:r>
    </w:p>
    <w:p w:rsidR="008C332D" w:rsidRDefault="008C332D" w:rsidP="0055285C">
      <w:pPr>
        <w:spacing w:line="360" w:lineRule="auto"/>
        <w:jc w:val="right"/>
      </w:pPr>
      <w:r>
        <w:t>Escuela de Historia, Universidad de San Carlos de Guatemala</w:t>
      </w:r>
    </w:p>
    <w:bookmarkEnd w:id="0"/>
    <w:p w:rsidR="008C332D" w:rsidRDefault="00897CD8" w:rsidP="0055285C">
      <w:pPr>
        <w:spacing w:line="360" w:lineRule="auto"/>
        <w:jc w:val="right"/>
      </w:pPr>
      <w:r>
        <w:t>Noviembre</w:t>
      </w:r>
      <w:r w:rsidR="008C332D">
        <w:t xml:space="preserve"> de 2013</w:t>
      </w:r>
    </w:p>
    <w:p w:rsidR="008C332D" w:rsidRDefault="008C332D" w:rsidP="0055285C">
      <w:pPr>
        <w:spacing w:line="360" w:lineRule="auto"/>
        <w:jc w:val="both"/>
      </w:pPr>
    </w:p>
    <w:p w:rsidR="00E80C4E" w:rsidRPr="00E80C4E" w:rsidRDefault="00E80C4E" w:rsidP="0055285C">
      <w:pPr>
        <w:spacing w:line="360" w:lineRule="auto"/>
        <w:jc w:val="center"/>
        <w:rPr>
          <w:b/>
        </w:rPr>
      </w:pPr>
      <w:r w:rsidRPr="00E80C4E">
        <w:rPr>
          <w:b/>
        </w:rPr>
        <w:t>Introducción</w:t>
      </w:r>
    </w:p>
    <w:p w:rsidR="00E80C4E" w:rsidRDefault="00E80C4E" w:rsidP="0055285C">
      <w:pPr>
        <w:spacing w:line="360" w:lineRule="auto"/>
        <w:jc w:val="both"/>
      </w:pPr>
    </w:p>
    <w:p w:rsidR="00356B60" w:rsidRDefault="00356B60" w:rsidP="0055285C">
      <w:pPr>
        <w:spacing w:line="360" w:lineRule="auto"/>
        <w:jc w:val="both"/>
      </w:pPr>
      <w:r>
        <w:t xml:space="preserve">En la construcción de los estados nacionales un papel fundacional lo jugó la creación de imaginarios colectivos. Esto fue, y sigue siendo, un punto clave en el cómo se conciben tanto las políticas públicas como también el desarrollo de las identidades nacionales. </w:t>
      </w:r>
    </w:p>
    <w:p w:rsidR="00356B60" w:rsidRDefault="00356B60" w:rsidP="0055285C">
      <w:pPr>
        <w:spacing w:line="360" w:lineRule="auto"/>
        <w:jc w:val="both"/>
      </w:pPr>
    </w:p>
    <w:p w:rsidR="00C047B1" w:rsidRDefault="00356B60" w:rsidP="0055285C">
      <w:pPr>
        <w:spacing w:line="360" w:lineRule="auto"/>
        <w:jc w:val="both"/>
      </w:pPr>
      <w:r>
        <w:t xml:space="preserve">Los pueblos originarios, tienen en este sentido, un lugar privilegiado. </w:t>
      </w:r>
      <w:r w:rsidR="00C047B1">
        <w:t xml:space="preserve">Los malones, las guerras del Arauco y el “Desierto”, las “Guerras de Castas”, los caciques” indios”, la “barbarie” de Zárate </w:t>
      </w:r>
      <w:proofErr w:type="spellStart"/>
      <w:r w:rsidR="00C047B1">
        <w:t>Willka</w:t>
      </w:r>
      <w:proofErr w:type="spellEnd"/>
      <w:r w:rsidR="00C047B1">
        <w:t>, son sólo algunos momentos clave de la historia de los pueblos que desde la visión “civilizada” fueron concebidos como un-algo-que-había-que-domesticar</w:t>
      </w:r>
      <w:r w:rsidR="004B1381">
        <w:t>…o eliminar</w:t>
      </w:r>
      <w:r w:rsidR="00C047B1">
        <w:t xml:space="preserve">. </w:t>
      </w:r>
    </w:p>
    <w:p w:rsidR="00C047B1" w:rsidRDefault="00C047B1" w:rsidP="0055285C">
      <w:pPr>
        <w:spacing w:line="360" w:lineRule="auto"/>
        <w:jc w:val="both"/>
      </w:pPr>
    </w:p>
    <w:p w:rsidR="00021746" w:rsidRDefault="004B1381" w:rsidP="0055285C">
      <w:pPr>
        <w:spacing w:line="360" w:lineRule="auto"/>
        <w:jc w:val="both"/>
      </w:pPr>
      <w:r>
        <w:t xml:space="preserve">Fue precisamente esto lo que muchas oligarquías criollas asumieron como “destino histórico”. Debían traer el progreso y la </w:t>
      </w:r>
      <w:proofErr w:type="spellStart"/>
      <w:r>
        <w:t>civlización</w:t>
      </w:r>
      <w:proofErr w:type="spellEnd"/>
      <w:r>
        <w:t xml:space="preserve"> y para ello era necesario que hubiese mano de obra que trabajara para ellos. En países como Guatemala se institucionalizaron las antiguas Leyes de Indias y con ello la instauración de una sociedad atravesada por una división étnica. No era casualidad que los “indios”</w:t>
      </w:r>
      <w:r w:rsidR="00021746">
        <w:t xml:space="preserve"> amparados por la legislación eran los mismos que </w:t>
      </w:r>
      <w:r>
        <w:t>debían de trabajar</w:t>
      </w:r>
      <w:r w:rsidR="00021746">
        <w:t xml:space="preserve"> para las haciendas o las fincas. Inició la transformación del “indio” de persona a mano de obra barata “brazos” según los reglamentos laborales. Esto implicó la construcción de Estados Nacionales definidos por la política diferenciada, por relaciones sociales desiguales fortalecidas por la explotación</w:t>
      </w:r>
    </w:p>
    <w:p w:rsidR="00021746" w:rsidRDefault="00021746" w:rsidP="0055285C">
      <w:pPr>
        <w:spacing w:line="360" w:lineRule="auto"/>
        <w:jc w:val="both"/>
      </w:pPr>
    </w:p>
    <w:p w:rsidR="00356B60" w:rsidRDefault="00021746" w:rsidP="0055285C">
      <w:pPr>
        <w:spacing w:line="360" w:lineRule="auto"/>
        <w:jc w:val="both"/>
      </w:pPr>
      <w:r>
        <w:t xml:space="preserve">Sin embargo estas realidades no se podían sostener si no hubiesen existido conceptos que justificaran y argumentaran su existencia. Cientos de textos producidos por las élites intelectuales decimonónicas dan cuenta de ello. Sin embargo, estas no se construyeron de la nada. Las experiencias eran clave, como también la práctica de ver América con “los anteojos de occidente”, asumir el discurso occidental </w:t>
      </w:r>
      <w:proofErr w:type="spellStart"/>
      <w:r>
        <w:t>racialista</w:t>
      </w:r>
      <w:proofErr w:type="spellEnd"/>
      <w:r>
        <w:t xml:space="preserve">, </w:t>
      </w:r>
      <w:r>
        <w:lastRenderedPageBreak/>
        <w:t xml:space="preserve">racionalista y positivista como argamasa de sus planteamientos. Ello ha significado la construcción de imaginarios que están insertos en las prácticas políticas y sociales sobre todo con respecto a </w:t>
      </w:r>
      <w:r w:rsidR="00356B60">
        <w:t xml:space="preserve">su participación o </w:t>
      </w:r>
      <w:r>
        <w:t>“</w:t>
      </w:r>
      <w:r w:rsidR="00356B60">
        <w:t>lugar</w:t>
      </w:r>
      <w:r>
        <w:t>”</w:t>
      </w:r>
      <w:r w:rsidR="00356B60">
        <w:t xml:space="preserve"> dentro de las sociedad</w:t>
      </w:r>
      <w:r w:rsidR="00C047B1">
        <w:t>(</w:t>
      </w:r>
      <w:r w:rsidR="00356B60">
        <w:t>es</w:t>
      </w:r>
      <w:r w:rsidR="00C047B1">
        <w:t>)</w:t>
      </w:r>
      <w:r w:rsidR="00356B60">
        <w:t xml:space="preserve"> latinoamericana</w:t>
      </w:r>
      <w:r w:rsidR="00C047B1">
        <w:t>(</w:t>
      </w:r>
      <w:r w:rsidR="00356B60">
        <w:t>s</w:t>
      </w:r>
      <w:r w:rsidR="00C047B1">
        <w:t>)</w:t>
      </w:r>
      <w:r w:rsidR="00356B60">
        <w:t xml:space="preserve">. Ideas que por supuesto han sido construidas desde una situación de poder. </w:t>
      </w:r>
    </w:p>
    <w:p w:rsidR="004A790B" w:rsidRDefault="004A790B" w:rsidP="0055285C">
      <w:pPr>
        <w:spacing w:line="360" w:lineRule="auto"/>
        <w:jc w:val="both"/>
      </w:pPr>
    </w:p>
    <w:p w:rsidR="004A790B" w:rsidRDefault="004A790B" w:rsidP="0055285C">
      <w:pPr>
        <w:spacing w:line="360" w:lineRule="auto"/>
        <w:jc w:val="both"/>
      </w:pPr>
      <w:r>
        <w:t xml:space="preserve">En gran medida fue desde esta situación de poder que se demarcaron las </w:t>
      </w:r>
      <w:r w:rsidR="000C05D9">
        <w:t>características,</w:t>
      </w:r>
      <w:r>
        <w:t xml:space="preserve"> idea y prejuicios relativos a los miembros que formaban parte de la sociedad, o bien </w:t>
      </w:r>
      <w:r w:rsidR="001D3C89">
        <w:t>simplemente</w:t>
      </w:r>
      <w:r>
        <w:t xml:space="preserve"> neg</w:t>
      </w:r>
      <w:r w:rsidR="0090457C">
        <w:t xml:space="preserve">ándolos e </w:t>
      </w:r>
      <w:proofErr w:type="spellStart"/>
      <w:r w:rsidR="0090457C">
        <w:t>invisibilizándoles</w:t>
      </w:r>
      <w:proofErr w:type="spellEnd"/>
      <w:r w:rsidR="0090457C">
        <w:t xml:space="preserve">. Ello implicó que las personas fuesen caracterizadas e “imaginadas” desde los paradigmas del poder. Esto no es una historia nueva ya que es una situación que se vivencia día con día en nuestras cotidianeidades. </w:t>
      </w:r>
    </w:p>
    <w:p w:rsidR="00C872BC" w:rsidRDefault="00C872BC" w:rsidP="0055285C">
      <w:pPr>
        <w:spacing w:line="360" w:lineRule="auto"/>
        <w:jc w:val="both"/>
      </w:pPr>
    </w:p>
    <w:p w:rsidR="00C872BC" w:rsidRPr="00E80C4E" w:rsidRDefault="00E80C4E" w:rsidP="0055285C">
      <w:pPr>
        <w:spacing w:line="360" w:lineRule="auto"/>
        <w:jc w:val="both"/>
        <w:rPr>
          <w:b/>
        </w:rPr>
      </w:pPr>
      <w:r w:rsidRPr="00E80C4E">
        <w:rPr>
          <w:b/>
        </w:rPr>
        <w:t>Viajeros errantes, un antecedente del antropólogo</w:t>
      </w:r>
    </w:p>
    <w:p w:rsidR="00E80C4E" w:rsidRDefault="00E80C4E" w:rsidP="0055285C">
      <w:pPr>
        <w:spacing w:line="360" w:lineRule="auto"/>
        <w:jc w:val="both"/>
      </w:pPr>
    </w:p>
    <w:p w:rsidR="00C872BC" w:rsidRDefault="00C872BC" w:rsidP="0055285C">
      <w:pPr>
        <w:spacing w:line="360" w:lineRule="auto"/>
        <w:jc w:val="both"/>
      </w:pPr>
      <w:r>
        <w:t>Así como el sépti</w:t>
      </w:r>
      <w:r w:rsidR="004D5788">
        <w:t>mo arte ha creado imágenes</w:t>
      </w:r>
      <w:r>
        <w:t xml:space="preserve"> y clichés sobre poblaciones alrededor del mundo, de la misma forma la literatura </w:t>
      </w:r>
      <w:r w:rsidR="004D5788">
        <w:t>lo ha hecho con las letras. Es</w:t>
      </w:r>
      <w:r>
        <w:t xml:space="preserve"> un parad</w:t>
      </w:r>
      <w:r w:rsidR="001D3C89">
        <w:t xml:space="preserve">igma esencial </w:t>
      </w:r>
      <w:r w:rsidR="004D5788">
        <w:t>acerca de la concepción</w:t>
      </w:r>
      <w:r w:rsidR="001D3C89">
        <w:t xml:space="preserve"> </w:t>
      </w:r>
      <w:r w:rsidR="004D5788">
        <w:t>d</w:t>
      </w:r>
      <w:r w:rsidR="001D3C89">
        <w:t>e</w:t>
      </w:r>
      <w:r w:rsidR="004D5788">
        <w:t>l mundo</w:t>
      </w:r>
      <w:r w:rsidR="001D3C89">
        <w:t xml:space="preserve">. </w:t>
      </w:r>
      <w:r w:rsidR="004D5788">
        <w:t>Y estos fueron ineludibles en el</w:t>
      </w:r>
      <w:r w:rsidR="001D3C89">
        <w:t xml:space="preserve"> siglo XIX. </w:t>
      </w:r>
    </w:p>
    <w:p w:rsidR="001D3C89" w:rsidRDefault="001D3C89" w:rsidP="0055285C">
      <w:pPr>
        <w:spacing w:line="360" w:lineRule="auto"/>
        <w:jc w:val="both"/>
      </w:pPr>
    </w:p>
    <w:p w:rsidR="001D3C89" w:rsidRDefault="004D5788" w:rsidP="0055285C">
      <w:pPr>
        <w:spacing w:line="360" w:lineRule="auto"/>
        <w:jc w:val="both"/>
      </w:pPr>
      <w:r>
        <w:t>L</w:t>
      </w:r>
      <w:r w:rsidR="001D3C89">
        <w:t>os libros escritos por viajeros itinerantes a lo largo y ancho del globo construyeron y re</w:t>
      </w:r>
      <w:r>
        <w:t>construyeron sociedades enteras. R</w:t>
      </w:r>
      <w:r w:rsidR="001D3C89">
        <w:t>egiones que estaban mucho más allá del alcance del común de los hombres bl</w:t>
      </w:r>
      <w:r w:rsidR="00FC308A">
        <w:t>ancos urbanos. G</w:t>
      </w:r>
      <w:r w:rsidR="001D3C89">
        <w:t xml:space="preserve">eografías y recursos </w:t>
      </w:r>
      <w:r w:rsidR="00FC308A">
        <w:t xml:space="preserve">en la mira de la </w:t>
      </w:r>
      <w:r>
        <w:t>explotación en beneficio del</w:t>
      </w:r>
      <w:r w:rsidR="001D3C89">
        <w:t xml:space="preserve"> comercio que se entretejían conforme se iba desarrollando la técnica industrial. </w:t>
      </w:r>
    </w:p>
    <w:p w:rsidR="001D3C89" w:rsidRDefault="001D3C89" w:rsidP="0055285C">
      <w:pPr>
        <w:spacing w:line="360" w:lineRule="auto"/>
        <w:jc w:val="both"/>
      </w:pPr>
    </w:p>
    <w:p w:rsidR="000E3F88" w:rsidRDefault="001D3C89" w:rsidP="0055285C">
      <w:pPr>
        <w:spacing w:line="360" w:lineRule="auto"/>
        <w:jc w:val="both"/>
      </w:pPr>
      <w:r>
        <w:t>Sin embargo</w:t>
      </w:r>
      <w:r w:rsidR="00FC1782">
        <w:t>,</w:t>
      </w:r>
      <w:r>
        <w:t xml:space="preserve"> su influencia no se hizo sentir solamente en el mundo cosmopolita de </w:t>
      </w:r>
      <w:smartTag w:uri="urn:schemas-microsoft-com:office:smarttags" w:element="PersonName">
        <w:smartTagPr>
          <w:attr w:name="ProductID" w:val="la Europa"/>
        </w:smartTagPr>
        <w:r>
          <w:t>la Europa</w:t>
        </w:r>
      </w:smartTag>
      <w:r>
        <w:t xml:space="preserve"> y No</w:t>
      </w:r>
      <w:r w:rsidR="00FC1782">
        <w:t>rteamérica ind</w:t>
      </w:r>
      <w:r w:rsidR="009E1338">
        <w:t>ustrial. S</w:t>
      </w:r>
      <w:r w:rsidR="00B15EB8">
        <w:t xml:space="preserve">us </w:t>
      </w:r>
      <w:r w:rsidR="009E1338">
        <w:t xml:space="preserve">relatos, </w:t>
      </w:r>
      <w:r w:rsidR="00B15EB8">
        <w:t>observaciones e ideas t</w:t>
      </w:r>
      <w:r>
        <w:t xml:space="preserve">uvieron </w:t>
      </w:r>
      <w:r w:rsidR="00B15EB8">
        <w:t>resonancia en</w:t>
      </w:r>
      <w:r>
        <w:t xml:space="preserve"> los habitantes</w:t>
      </w:r>
      <w:r w:rsidR="00B15EB8">
        <w:t xml:space="preserve"> de los países que </w:t>
      </w:r>
      <w:r>
        <w:t xml:space="preserve">transitaban, </w:t>
      </w:r>
      <w:r w:rsidR="000E3F88">
        <w:t xml:space="preserve">suerte de periodistas del </w:t>
      </w:r>
      <w:r>
        <w:t xml:space="preserve">siglo XIX. </w:t>
      </w:r>
      <w:r w:rsidR="009E1338">
        <w:t>El registro que llevaron de estos hechos, fue clave en la construcción de “comunidades imaginadas” que los grupos de poder de las recién formadas naciones latinoamericanas.</w:t>
      </w:r>
    </w:p>
    <w:p w:rsidR="001D3C89" w:rsidRDefault="001D3C89" w:rsidP="0055285C">
      <w:pPr>
        <w:spacing w:line="360" w:lineRule="auto"/>
        <w:jc w:val="both"/>
      </w:pPr>
    </w:p>
    <w:p w:rsidR="00790462" w:rsidRDefault="00790462" w:rsidP="0055285C">
      <w:pPr>
        <w:spacing w:line="360" w:lineRule="auto"/>
        <w:jc w:val="both"/>
      </w:pPr>
      <w:r>
        <w:t xml:space="preserve">En lo que atañe a Guatemala la comunidad de ideas entorno a la población maya se ha focalizado en un concepto basado en el paradigma del “atraso”. Pensar a la población campesina indígena mayoritaria como una sociedad apegada “irracionalmente” en el </w:t>
      </w:r>
      <w:r>
        <w:lastRenderedPageBreak/>
        <w:t xml:space="preserve">pasado y la tradición ha tenido efectos nefastos. Quizá el más importante ha sido caracterizar a los movimientos y procesos derivados de este colectivo como “atrasados”, “ignorantes” y </w:t>
      </w:r>
      <w:proofErr w:type="spellStart"/>
      <w:r>
        <w:t>antimodernos</w:t>
      </w:r>
      <w:proofErr w:type="spellEnd"/>
      <w:r>
        <w:t xml:space="preserve">. Siendo en consecuencia un valladar para los procesos políticos de los grupos dominantes. </w:t>
      </w:r>
    </w:p>
    <w:p w:rsidR="00E80B14" w:rsidRDefault="00E80B14" w:rsidP="0055285C">
      <w:pPr>
        <w:spacing w:line="360" w:lineRule="auto"/>
        <w:jc w:val="both"/>
      </w:pPr>
    </w:p>
    <w:p w:rsidR="00E80B14" w:rsidRDefault="00714557" w:rsidP="0055285C">
      <w:pPr>
        <w:spacing w:line="360" w:lineRule="auto"/>
        <w:jc w:val="both"/>
      </w:pPr>
      <w:r>
        <w:t>M</w:t>
      </w:r>
      <w:r w:rsidR="007C288B">
        <w:t>ás allá de los planeamientos y</w:t>
      </w:r>
      <w:r w:rsidR="00E80B14">
        <w:t xml:space="preserve"> argumentos relativos a los intereses de la economía del mercado, la población maya no se manifiesta </w:t>
      </w:r>
      <w:r w:rsidR="005135BB">
        <w:t xml:space="preserve">al margen de los procesos sociales y </w:t>
      </w:r>
      <w:r w:rsidR="007C288B">
        <w:t>económicos del país. Todo lo contrario.</w:t>
      </w:r>
      <w:r w:rsidR="00E80B14">
        <w:t xml:space="preserve"> </w:t>
      </w:r>
      <w:r w:rsidR="007C288B">
        <w:t>Estos siempre han demostrados su participación</w:t>
      </w:r>
      <w:r w:rsidR="00E80B14">
        <w:t xml:space="preserve"> de dinámicas sociales altamente complejas. En estas</w:t>
      </w:r>
      <w:r w:rsidR="007C288B">
        <w:t>,</w:t>
      </w:r>
      <w:r w:rsidR="00E80B14">
        <w:t xml:space="preserve"> la relación con el mercado</w:t>
      </w:r>
      <w:r w:rsidR="007C288B">
        <w:t>, y</w:t>
      </w:r>
      <w:r w:rsidR="00E80B14">
        <w:t xml:space="preserve"> </w:t>
      </w:r>
      <w:r w:rsidR="007C288B">
        <w:t xml:space="preserve">con </w:t>
      </w:r>
      <w:r w:rsidR="00E80B14">
        <w:t>el estado</w:t>
      </w:r>
      <w:r w:rsidR="007C288B">
        <w:t>,</w:t>
      </w:r>
      <w:r w:rsidR="00E80B14">
        <w:t xml:space="preserve"> forman parte de la vida cotidiana de la vida rural del país. </w:t>
      </w:r>
    </w:p>
    <w:p w:rsidR="00E80B14" w:rsidRDefault="00E80B14" w:rsidP="0055285C">
      <w:pPr>
        <w:spacing w:line="360" w:lineRule="auto"/>
        <w:jc w:val="both"/>
      </w:pPr>
    </w:p>
    <w:p w:rsidR="00B10E46" w:rsidRDefault="00E80B14" w:rsidP="0055285C">
      <w:pPr>
        <w:spacing w:line="360" w:lineRule="auto"/>
        <w:jc w:val="both"/>
      </w:pPr>
      <w:r>
        <w:t xml:space="preserve">Sin embargo, </w:t>
      </w:r>
      <w:r w:rsidR="00B10E46">
        <w:t>esto no es una situación homogénea en los grupos mayas</w:t>
      </w:r>
      <w:r>
        <w:t xml:space="preserve">. </w:t>
      </w:r>
      <w:r w:rsidR="005135BB">
        <w:t xml:space="preserve">Mientras una parte de la población forma parte de circuitos comerciales </w:t>
      </w:r>
      <w:r w:rsidR="00B10E46">
        <w:t>y redes socio-políticas clave</w:t>
      </w:r>
      <w:r w:rsidR="005135BB">
        <w:t>; otras poblaciones se hallan en una si</w:t>
      </w:r>
      <w:r w:rsidR="004E2CE4">
        <w:t>tuación completamente diferente.</w:t>
      </w:r>
      <w:r w:rsidR="00B10E46">
        <w:t xml:space="preserve"> La marginalidad que se hace manifiesta en las zonas periféricas del país, sobre todo en áreas fronterizas, se materializa de manera brutal en las poblaciones rurales. </w:t>
      </w:r>
      <w:r w:rsidR="005135BB">
        <w:t>Esta es,</w:t>
      </w:r>
      <w:r w:rsidR="00196F63">
        <w:t xml:space="preserve"> la principal característica de muchos de </w:t>
      </w:r>
      <w:r w:rsidR="005135BB">
        <w:t>los pueblos de Guatema</w:t>
      </w:r>
      <w:r w:rsidR="00196F63">
        <w:t xml:space="preserve">la. </w:t>
      </w:r>
    </w:p>
    <w:p w:rsidR="00B10E46" w:rsidRDefault="00B10E46" w:rsidP="0055285C">
      <w:pPr>
        <w:spacing w:line="360" w:lineRule="auto"/>
        <w:jc w:val="both"/>
      </w:pPr>
    </w:p>
    <w:p w:rsidR="00DF0F26" w:rsidRDefault="00B10E46" w:rsidP="0055285C">
      <w:pPr>
        <w:spacing w:line="360" w:lineRule="auto"/>
        <w:jc w:val="both"/>
      </w:pPr>
      <w:r>
        <w:t>Esta realidad, en parte,</w:t>
      </w:r>
      <w:r w:rsidR="00196F63">
        <w:t xml:space="preserve"> explica </w:t>
      </w:r>
      <w:r w:rsidR="005135BB">
        <w:t>la fuerte movilización que existe en torno a los derechos de los pueblos</w:t>
      </w:r>
      <w:r>
        <w:t xml:space="preserve"> en años recientes</w:t>
      </w:r>
      <w:r w:rsidR="005135BB">
        <w:t xml:space="preserve">. </w:t>
      </w:r>
      <w:r w:rsidR="00E80C4E">
        <w:t>Esta</w:t>
      </w:r>
      <w:r w:rsidR="00196F63">
        <w:t xml:space="preserve"> dinámica no es exclusiva el siglo XXI, ya qu</w:t>
      </w:r>
      <w:r w:rsidR="005135BB">
        <w:t xml:space="preserve">e puede encontrar </w:t>
      </w:r>
      <w:r w:rsidR="00196F63">
        <w:t>en el pasado</w:t>
      </w:r>
      <w:r>
        <w:t>, en la Historia</w:t>
      </w:r>
    </w:p>
    <w:p w:rsidR="00DF0F26" w:rsidRDefault="00DF0F26" w:rsidP="0055285C">
      <w:pPr>
        <w:spacing w:line="360" w:lineRule="auto"/>
        <w:jc w:val="both"/>
      </w:pPr>
    </w:p>
    <w:p w:rsidR="00450DBB" w:rsidRPr="0063217F" w:rsidRDefault="00450DBB" w:rsidP="0055285C">
      <w:pPr>
        <w:spacing w:line="360" w:lineRule="auto"/>
        <w:jc w:val="both"/>
        <w:rPr>
          <w:b/>
        </w:rPr>
      </w:pPr>
      <w:r w:rsidRPr="0063217F">
        <w:rPr>
          <w:b/>
        </w:rPr>
        <w:t>Dos germano-parlantes y el expansionismo occidental-capitalista</w:t>
      </w:r>
    </w:p>
    <w:p w:rsidR="00450DBB" w:rsidRDefault="00450DBB" w:rsidP="0055285C">
      <w:pPr>
        <w:spacing w:line="360" w:lineRule="auto"/>
        <w:jc w:val="both"/>
      </w:pPr>
    </w:p>
    <w:p w:rsidR="00DF0F26" w:rsidRDefault="00DF0F26" w:rsidP="0055285C">
      <w:pPr>
        <w:spacing w:line="360" w:lineRule="auto"/>
        <w:jc w:val="both"/>
      </w:pPr>
      <w:r>
        <w:t>Los relatos</w:t>
      </w:r>
      <w:r w:rsidR="005135BB">
        <w:t xml:space="preserve"> de viajeros</w:t>
      </w:r>
      <w:r w:rsidR="00196F63">
        <w:t xml:space="preserve"> dan cuenta de esta situación</w:t>
      </w:r>
      <w:r>
        <w:t xml:space="preserve"> en tiempos pasados, por supuestos si se analizan las observaciones en función de su contexto histórico. Pero sobre todo sabiendo que las observaciones </w:t>
      </w:r>
      <w:r w:rsidR="002940F6">
        <w:t xml:space="preserve">escritas por estos individuos </w:t>
      </w:r>
      <w:r>
        <w:t xml:space="preserve">son instantáneas históricas de momentos y situaciones concretas. </w:t>
      </w:r>
      <w:r w:rsidR="002940F6">
        <w:t xml:space="preserve">Sus referencias son momentos de análisis del devenir de los pueblos en el tiempo. Pero por supuesto relacionando las mismas con los procesos sociales. </w:t>
      </w:r>
    </w:p>
    <w:p w:rsidR="00DF0F26" w:rsidRDefault="00DF0F26" w:rsidP="0055285C">
      <w:pPr>
        <w:spacing w:line="360" w:lineRule="auto"/>
        <w:jc w:val="both"/>
      </w:pPr>
    </w:p>
    <w:p w:rsidR="002940F6" w:rsidRDefault="002E7BB3" w:rsidP="0055285C">
      <w:pPr>
        <w:spacing w:line="360" w:lineRule="auto"/>
        <w:jc w:val="both"/>
      </w:pPr>
      <w:r>
        <w:t xml:space="preserve">Al respecto de esto, </w:t>
      </w:r>
      <w:r w:rsidR="00E80C4E">
        <w:t xml:space="preserve">el prusiano </w:t>
      </w:r>
      <w:r>
        <w:t>Gu</w:t>
      </w:r>
      <w:r w:rsidR="000030DA">
        <w:t>s</w:t>
      </w:r>
      <w:r>
        <w:t>tav Von Tempsky</w:t>
      </w:r>
      <w:r w:rsidR="00E80C4E">
        <w:t xml:space="preserve"> (1828-1868)</w:t>
      </w:r>
      <w:r>
        <w:t xml:space="preserve"> y </w:t>
      </w:r>
      <w:r w:rsidR="00E80C4E">
        <w:t xml:space="preserve">el austriaco </w:t>
      </w:r>
      <w:r>
        <w:t xml:space="preserve">Karl von </w:t>
      </w:r>
      <w:proofErr w:type="spellStart"/>
      <w:r>
        <w:t>Scherzer</w:t>
      </w:r>
      <w:proofErr w:type="spellEnd"/>
      <w:r>
        <w:t xml:space="preserve"> </w:t>
      </w:r>
      <w:r w:rsidR="00E80C4E">
        <w:t xml:space="preserve">(1821.1901) </w:t>
      </w:r>
      <w:r w:rsidR="002940F6">
        <w:t>son dos viajeros que llegaron a</w:t>
      </w:r>
      <w:r>
        <w:t xml:space="preserve"> Santa Catarina Ixt</w:t>
      </w:r>
      <w:r w:rsidR="00E80C4E">
        <w:t>a</w:t>
      </w:r>
      <w:r>
        <w:t>huacán</w:t>
      </w:r>
      <w:r w:rsidR="002940F6">
        <w:t xml:space="preserve"> </w:t>
      </w:r>
      <w:r w:rsidR="002940F6">
        <w:lastRenderedPageBreak/>
        <w:t xml:space="preserve">pueblo </w:t>
      </w:r>
      <w:proofErr w:type="spellStart"/>
      <w:r w:rsidR="002940F6">
        <w:t>k´iche´de</w:t>
      </w:r>
      <w:proofErr w:type="spellEnd"/>
      <w:r w:rsidR="002940F6">
        <w:t xml:space="preserve"> Los Altos</w:t>
      </w:r>
      <w:r w:rsidR="008F2063">
        <w:t xml:space="preserve">, y principales fuentes de primera mano de este pueblo a mediados del siglo XIX </w:t>
      </w:r>
      <w:r w:rsidR="008F2063">
        <w:rPr>
          <w:rStyle w:val="FootnoteReference"/>
        </w:rPr>
        <w:footnoteReference w:id="1"/>
      </w:r>
      <w:r w:rsidR="002940F6">
        <w:t xml:space="preserve">. </w:t>
      </w:r>
    </w:p>
    <w:p w:rsidR="002940F6" w:rsidRDefault="002940F6" w:rsidP="0055285C">
      <w:pPr>
        <w:spacing w:line="360" w:lineRule="auto"/>
        <w:jc w:val="both"/>
      </w:pPr>
    </w:p>
    <w:p w:rsidR="002940F6" w:rsidRDefault="002940F6" w:rsidP="0055285C">
      <w:pPr>
        <w:spacing w:line="360" w:lineRule="auto"/>
        <w:jc w:val="both"/>
      </w:pPr>
      <w:r>
        <w:t>Este pueblo</w:t>
      </w:r>
      <w:r w:rsidR="00196F63">
        <w:t xml:space="preserve"> en ese entonces pertenec</w:t>
      </w:r>
      <w:r>
        <w:t xml:space="preserve">ía al corregimiento de Totonicapán, justo un año después que estos había solicitado a las autoridades estatales cambiar su adscripción de Sololá, el corregimiento al cual habían pertenecido por años debido a conflictos con el corregidor de esta administración. </w:t>
      </w:r>
    </w:p>
    <w:p w:rsidR="002940F6" w:rsidRDefault="002940F6" w:rsidP="0055285C">
      <w:pPr>
        <w:spacing w:line="360" w:lineRule="auto"/>
        <w:jc w:val="both"/>
      </w:pPr>
    </w:p>
    <w:p w:rsidR="00830F02" w:rsidRDefault="00196F63" w:rsidP="0055285C">
      <w:pPr>
        <w:spacing w:line="360" w:lineRule="auto"/>
        <w:jc w:val="both"/>
      </w:pPr>
      <w:r>
        <w:t>A</w:t>
      </w:r>
      <w:r w:rsidR="002E7BB3">
        <w:t>mbos viajeros de lengua germana</w:t>
      </w:r>
      <w:r w:rsidR="00752C64">
        <w:t xml:space="preserve"> al visitar el pueblo</w:t>
      </w:r>
      <w:r w:rsidR="00830F02">
        <w:t xml:space="preserve"> fueron testigos de una realidad que les era ajena, sin embargo realizaron varias observaciones. Sus notas son reflejo de una cosmovisión construida desde la hegemonía occidental, desde la “civilización”. Por ende las mismas tienen una carga profundamente desigual. Los pobladores mayas son vistos como ejemplo de una comunidad arcaica. De un resto de épocas “prehispánicas”, de una realidad “exótica”. Pero ¿Qué hacían dos germano parlantes en Santa Catarina Ixtahuacán en 1853? La respuesta a esta pregunta se halla tanto en sus trayectorias como en el contexto histórico. </w:t>
      </w:r>
    </w:p>
    <w:p w:rsidR="00752C64" w:rsidRDefault="00752C64" w:rsidP="0055285C">
      <w:pPr>
        <w:spacing w:line="360" w:lineRule="auto"/>
        <w:jc w:val="both"/>
      </w:pPr>
    </w:p>
    <w:p w:rsidR="00CB1808" w:rsidRDefault="00830F02" w:rsidP="0055285C">
      <w:pPr>
        <w:spacing w:line="360" w:lineRule="auto"/>
        <w:jc w:val="both"/>
      </w:pPr>
      <w:r>
        <w:t>Tempsky llegó</w:t>
      </w:r>
      <w:r w:rsidR="00752C64">
        <w:t xml:space="preserve"> a Guatemala luego de haber estado al mando de un contingente de </w:t>
      </w:r>
      <w:r>
        <w:t xml:space="preserve">milicianos </w:t>
      </w:r>
      <w:r w:rsidR="00752C64">
        <w:t>misquitos en la costa Atlántica de la actual Nicaragua hacia 1846. Cuatro años después viaja a Ca</w:t>
      </w:r>
      <w:r w:rsidR="00CB1808">
        <w:t>lifornia en busca de oro. Baste recordar que en estos años se descubren yacimientos de oro que aceleran el expansionismo norteamericano en dos vías: En la guerra contra México y la “compra” de norte de los territorios mexicanos; asimismo la llamada “Conquista del Oeste, o sea la guerra con los pueblos indígenas del suroeste norteamericano acelera su marcha</w:t>
      </w:r>
      <w:r w:rsidR="008F2063">
        <w:t xml:space="preserve"> (</w:t>
      </w:r>
      <w:proofErr w:type="spellStart"/>
      <w:r w:rsidR="008F2063">
        <w:t>Hobsbawm</w:t>
      </w:r>
      <w:proofErr w:type="spellEnd"/>
      <w:r w:rsidR="008F2063">
        <w:t>, 2007: 145-156)</w:t>
      </w:r>
      <w:r w:rsidR="00CB1808">
        <w:t xml:space="preserve">. </w:t>
      </w:r>
    </w:p>
    <w:p w:rsidR="00CB1808" w:rsidRDefault="00CB1808" w:rsidP="0055285C">
      <w:pPr>
        <w:spacing w:line="360" w:lineRule="auto"/>
        <w:jc w:val="both"/>
      </w:pPr>
    </w:p>
    <w:p w:rsidR="00752C64" w:rsidRDefault="00CB1808" w:rsidP="0055285C">
      <w:pPr>
        <w:spacing w:line="360" w:lineRule="auto"/>
        <w:jc w:val="both"/>
      </w:pPr>
      <w:r>
        <w:t>Volviendo a nuestro prusiano, al no conseguir su cometido</w:t>
      </w:r>
      <w:r w:rsidR="00752C64">
        <w:t xml:space="preserve"> en 1853 part</w:t>
      </w:r>
      <w:r>
        <w:t>e de nuevo hacia Bluefields.</w:t>
      </w:r>
      <w:r w:rsidR="00AA125A">
        <w:t xml:space="preserve"> </w:t>
      </w:r>
      <w:r>
        <w:t>A</w:t>
      </w:r>
      <w:r w:rsidR="00752C64">
        <w:t>l hacerlo viaja a través de México y Centroamérica has</w:t>
      </w:r>
      <w:r>
        <w:t xml:space="preserve">ta arribar a su destino en 1855. </w:t>
      </w:r>
      <w:r w:rsidR="00752C64">
        <w:t>Es durante este viaje que</w:t>
      </w:r>
      <w:r>
        <w:t xml:space="preserve"> transita por Los Altos, la ciudad de Guatemala y el Salvador. Al llegar a su destino parte hacia Europa y  en 1868  muere </w:t>
      </w:r>
      <w:r w:rsidR="00AA125A">
        <w:t xml:space="preserve">en el Pacífico Sur al participar de las guerras </w:t>
      </w:r>
      <w:r w:rsidR="00466C9C">
        <w:t xml:space="preserve">contra los pueblos maoríes que luchaban contra el imperio británico. </w:t>
      </w:r>
      <w:r>
        <w:t xml:space="preserve"> En pocas palabras, el </w:t>
      </w:r>
      <w:proofErr w:type="spellStart"/>
      <w:r>
        <w:t>curriculum</w:t>
      </w:r>
      <w:proofErr w:type="spellEnd"/>
      <w:r>
        <w:t xml:space="preserve"> de un neocolonialista.</w:t>
      </w:r>
    </w:p>
    <w:p w:rsidR="00752C64" w:rsidRDefault="00752C64" w:rsidP="0055285C">
      <w:pPr>
        <w:spacing w:line="360" w:lineRule="auto"/>
        <w:jc w:val="both"/>
      </w:pPr>
    </w:p>
    <w:p w:rsidR="00DC769C" w:rsidRDefault="00752C64" w:rsidP="0055285C">
      <w:pPr>
        <w:spacing w:line="360" w:lineRule="auto"/>
        <w:jc w:val="both"/>
      </w:pPr>
      <w:r>
        <w:lastRenderedPageBreak/>
        <w:t xml:space="preserve">Por </w:t>
      </w:r>
      <w:r w:rsidR="00AA125A">
        <w:t xml:space="preserve">su parte </w:t>
      </w:r>
      <w:proofErr w:type="spellStart"/>
      <w:r w:rsidR="00AA125A">
        <w:t>Scherzer</w:t>
      </w:r>
      <w:proofErr w:type="spellEnd"/>
      <w:r w:rsidR="00AA125A">
        <w:t xml:space="preserve"> parte </w:t>
      </w:r>
      <w:r w:rsidR="00CB1808">
        <w:t>desde otro contexto</w:t>
      </w:r>
      <w:r w:rsidR="00DC769C">
        <w:t xml:space="preserve"> político. Basta con dar cuenta de su </w:t>
      </w:r>
      <w:r w:rsidR="00CB1808">
        <w:t>participa</w:t>
      </w:r>
      <w:r w:rsidR="00DC769C">
        <w:t>ción</w:t>
      </w:r>
      <w:r w:rsidR="00CB1808">
        <w:t xml:space="preserve"> en </w:t>
      </w:r>
      <w:r w:rsidR="00AA125A">
        <w:t xml:space="preserve">la primavera de los pueblos” en </w:t>
      </w:r>
      <w:smartTag w:uri="urn:schemas-microsoft-com:office:smarttags" w:element="PersonName">
        <w:smartTagPr>
          <w:attr w:name="ProductID" w:val="la Alemania"/>
        </w:smartTagPr>
        <w:r w:rsidR="00AA125A">
          <w:t>la Alemania</w:t>
        </w:r>
      </w:smartTag>
      <w:r w:rsidR="00DC769C">
        <w:t xml:space="preserve"> de 1848. O sea la oleada de movimientos sociales que se hicieron manifiestos en el occidente decimonónico muy ligado al incipiente nacionalismo, y que sería el caldo de cultivo del pensamiento crítico de la segunda mitad del siglo XIX por medio de un manifiesto político muy conocido</w:t>
      </w:r>
      <w:r w:rsidR="00DC769C">
        <w:rPr>
          <w:rStyle w:val="FootnoteReference"/>
        </w:rPr>
        <w:footnoteReference w:id="2"/>
      </w:r>
      <w:r w:rsidR="00DC769C">
        <w:t>.</w:t>
      </w:r>
    </w:p>
    <w:p w:rsidR="00DC769C" w:rsidRDefault="00DC769C" w:rsidP="0055285C">
      <w:pPr>
        <w:spacing w:line="360" w:lineRule="auto"/>
        <w:jc w:val="both"/>
      </w:pPr>
    </w:p>
    <w:p w:rsidR="00752C64" w:rsidRDefault="00DC769C" w:rsidP="0055285C">
      <w:pPr>
        <w:spacing w:line="360" w:lineRule="auto"/>
        <w:jc w:val="both"/>
      </w:pPr>
      <w:r>
        <w:t>Pero bien luego de esto acontecimiento hallamos a nuestro personaje siendo parte la academia científica del Imperio Austríaco</w:t>
      </w:r>
      <w:r w:rsidR="008F2063">
        <w:t xml:space="preserve"> (</w:t>
      </w:r>
      <w:proofErr w:type="spellStart"/>
      <w:r w:rsidR="008F2063">
        <w:t>Recinos</w:t>
      </w:r>
      <w:proofErr w:type="spellEnd"/>
      <w:r w:rsidR="008F2063">
        <w:t>, 1953: 139)</w:t>
      </w:r>
      <w:r>
        <w:t xml:space="preserve">. </w:t>
      </w:r>
      <w:r w:rsidR="00AA125A">
        <w:t xml:space="preserve">Junto a </w:t>
      </w:r>
      <w:proofErr w:type="spellStart"/>
      <w:r w:rsidR="00AA125A">
        <w:t>Mo</w:t>
      </w:r>
      <w:r>
        <w:t>ritz</w:t>
      </w:r>
      <w:proofErr w:type="spellEnd"/>
      <w:r>
        <w:t xml:space="preserve"> Wagner viaja por N</w:t>
      </w:r>
      <w:r w:rsidR="00AA125A">
        <w:t>orte y Centroamérica además de las Indias Occidentales ent</w:t>
      </w:r>
      <w:r>
        <w:t>re 1852 y 1855. Su recorrido por Centroamérica inició también en Nicaragua. S</w:t>
      </w:r>
      <w:r w:rsidR="00AA125A">
        <w:t>in embargo el trayecto de a</w:t>
      </w:r>
      <w:r w:rsidR="004A5160">
        <w:t>mbos fue divergente porque transitaron por senderos</w:t>
      </w:r>
      <w:r w:rsidR="00AA125A">
        <w:t xml:space="preserve"> distintos. </w:t>
      </w:r>
      <w:r w:rsidR="004A5160">
        <w:t>Mientras uno viajó por el Salvador y Honduras, el otro lo hizo por El Salvador y luego Guatemala. Finalmente estos regresaron</w:t>
      </w:r>
      <w:r w:rsidR="00AA125A">
        <w:t xml:space="preserve"> a Europa en 1855</w:t>
      </w:r>
      <w:r w:rsidR="004A5160">
        <w:t xml:space="preserve">. Allí </w:t>
      </w:r>
      <w:proofErr w:type="spellStart"/>
      <w:r w:rsidR="004A5160">
        <w:t>Scherzer</w:t>
      </w:r>
      <w:proofErr w:type="spellEnd"/>
      <w:r w:rsidR="00AA125A">
        <w:t xml:space="preserve"> abordó la fragata </w:t>
      </w:r>
      <w:proofErr w:type="spellStart"/>
      <w:r w:rsidR="00AA125A">
        <w:t>Novarra</w:t>
      </w:r>
      <w:proofErr w:type="spellEnd"/>
      <w:r w:rsidR="00AA125A">
        <w:t xml:space="preserve"> </w:t>
      </w:r>
      <w:r w:rsidR="004A5160">
        <w:t xml:space="preserve">que viajaría </w:t>
      </w:r>
      <w:r w:rsidR="00AA125A">
        <w:t xml:space="preserve"> alrededor el mundo</w:t>
      </w:r>
      <w:r w:rsidR="004A5160">
        <w:t xml:space="preserve">, pero que también sería usada por </w:t>
      </w:r>
      <w:proofErr w:type="spellStart"/>
      <w:r w:rsidR="004A5160">
        <w:t>Maxiliano</w:t>
      </w:r>
      <w:proofErr w:type="spellEnd"/>
      <w:r w:rsidR="004A5160">
        <w:t>, futuro emperador frustrado de un México convulsionado por la intervención francesa</w:t>
      </w:r>
      <w:r w:rsidR="00AA125A">
        <w:t xml:space="preserve">. </w:t>
      </w:r>
      <w:r w:rsidR="004A5160">
        <w:t>A pesar de ello el camino del austríaco</w:t>
      </w:r>
      <w:r w:rsidR="00AA125A">
        <w:t xml:space="preserve"> estaría marcado por la academia científica. </w:t>
      </w:r>
    </w:p>
    <w:p w:rsidR="00752C64" w:rsidRDefault="00752C64" w:rsidP="0055285C">
      <w:pPr>
        <w:spacing w:line="360" w:lineRule="auto"/>
        <w:jc w:val="both"/>
      </w:pPr>
    </w:p>
    <w:p w:rsidR="00C872BC" w:rsidRDefault="00AA125A" w:rsidP="0055285C">
      <w:pPr>
        <w:spacing w:line="360" w:lineRule="auto"/>
        <w:jc w:val="both"/>
      </w:pPr>
      <w:r>
        <w:t>Estas trayectorias revelan varias cosas. La primera es el carácter de estos individuos. Por una parte es evidente un perfil propio de</w:t>
      </w:r>
      <w:r w:rsidR="00EC382A">
        <w:t xml:space="preserve"> una relación con los pasos formativos de los estados europeos </w:t>
      </w:r>
      <w:r>
        <w:t>en pleno proceso formativo</w:t>
      </w:r>
      <w:r w:rsidR="00EC382A">
        <w:t xml:space="preserve"> donde militares y </w:t>
      </w:r>
      <w:r>
        <w:t>académicos</w:t>
      </w:r>
      <w:r w:rsidR="00EC382A">
        <w:t xml:space="preserve"> juegan un rol clave</w:t>
      </w:r>
      <w:r>
        <w:t xml:space="preserve">. </w:t>
      </w:r>
      <w:r w:rsidR="00EC382A">
        <w:t>Asimismo se evidencia una expansión de intereses geopolíticos y económicos que</w:t>
      </w:r>
      <w:r w:rsidR="008825E7">
        <w:t xml:space="preserve"> anterio</w:t>
      </w:r>
      <w:r w:rsidR="00EC382A">
        <w:t>rmente no habían figuraban en el mapa dibujado por imperialismo</w:t>
      </w:r>
      <w:r w:rsidR="008825E7">
        <w:t xml:space="preserve">. </w:t>
      </w:r>
    </w:p>
    <w:p w:rsidR="008825E7" w:rsidRDefault="008825E7" w:rsidP="0055285C">
      <w:pPr>
        <w:spacing w:line="360" w:lineRule="auto"/>
        <w:jc w:val="both"/>
      </w:pPr>
    </w:p>
    <w:p w:rsidR="008825E7" w:rsidRDefault="007E12C5" w:rsidP="0055285C">
      <w:pPr>
        <w:spacing w:line="360" w:lineRule="auto"/>
        <w:jc w:val="both"/>
      </w:pPr>
      <w:r>
        <w:t>Como ya ha sido mencionado en estos años se descubre importantes yacimientos auríferos. Esto motivo a muchos imperios a lanzarse hacia la búsqueda de rutas</w:t>
      </w:r>
      <w:r w:rsidR="008825E7">
        <w:t xml:space="preserve"> </w:t>
      </w:r>
      <w:r>
        <w:t>para</w:t>
      </w:r>
      <w:r w:rsidR="008825E7">
        <w:t xml:space="preserve"> conectar de manera rápida y eficaz el Caribe y el Pacífico. </w:t>
      </w:r>
      <w:r>
        <w:t>De esta manera</w:t>
      </w:r>
      <w:r w:rsidR="008825E7">
        <w:t xml:space="preserve"> la región centroamericana </w:t>
      </w:r>
      <w:r>
        <w:t>s</w:t>
      </w:r>
      <w:r w:rsidR="008825E7">
        <w:t>e volvió</w:t>
      </w:r>
      <w:r>
        <w:t xml:space="preserve"> estratégica geopolíticamente hablando. Y</w:t>
      </w:r>
      <w:r w:rsidR="008825E7">
        <w:t xml:space="preserve"> no es extraño que en estos años varias expediciones de filibusteros norteamericanos intervinieran en Nicaragua</w:t>
      </w:r>
      <w:r>
        <w:t xml:space="preserve"> a fin de posicionarse estratégicamente</w:t>
      </w:r>
      <w:r w:rsidR="008F2063">
        <w:t xml:space="preserve"> (</w:t>
      </w:r>
      <w:proofErr w:type="spellStart"/>
      <w:r w:rsidR="008F2063">
        <w:t>Woodward</w:t>
      </w:r>
      <w:proofErr w:type="spellEnd"/>
      <w:r w:rsidR="008F2063">
        <w:t xml:space="preserve">, 2011: 423-440) </w:t>
      </w:r>
      <w:r>
        <w:t>, por no olvidar el intento frustrado de los franceses de llevar adelante un canal interoceánico en Panamá</w:t>
      </w:r>
      <w:r w:rsidR="008825E7">
        <w:t xml:space="preserve">. </w:t>
      </w:r>
    </w:p>
    <w:p w:rsidR="00AA125A" w:rsidRDefault="00AA125A" w:rsidP="0055285C">
      <w:pPr>
        <w:spacing w:line="360" w:lineRule="auto"/>
        <w:jc w:val="both"/>
      </w:pPr>
    </w:p>
    <w:p w:rsidR="002B7F01" w:rsidRDefault="008825E7" w:rsidP="0055285C">
      <w:pPr>
        <w:spacing w:line="360" w:lineRule="auto"/>
        <w:jc w:val="both"/>
      </w:pPr>
      <w:r>
        <w:t xml:space="preserve">Es en este contexto que los viajeros germanos transitan por una Guatemala de múltiples rostros. </w:t>
      </w:r>
      <w:r w:rsidR="002B7F01">
        <w:t xml:space="preserve">Este país está regido por la autoridad de un caudillo forjado en rebeliones y guerras, Rafael Carrera, y por la autoridad de la Iglesia católica encabezada por el Arzobispo Juan José de </w:t>
      </w:r>
      <w:proofErr w:type="spellStart"/>
      <w:r w:rsidR="002B7F01">
        <w:t>Aycinena</w:t>
      </w:r>
      <w:proofErr w:type="spellEnd"/>
      <w:r w:rsidR="002B7F01">
        <w:t xml:space="preserve">. La presencia de ambos es clave para el dominio del país en función de los intereses de la élite criolla guatemalteca. Con el fin de satisfacer sus intereses se ha establecido una virtual ocupación militar de Los Altos para detener cualquier intento de la élite rival de Guatemala, la </w:t>
      </w:r>
      <w:proofErr w:type="spellStart"/>
      <w:r w:rsidR="002B7F01">
        <w:t>quetzalteca</w:t>
      </w:r>
      <w:proofErr w:type="spellEnd"/>
      <w:r w:rsidR="002B7F01">
        <w:t xml:space="preserve">, de </w:t>
      </w:r>
      <w:proofErr w:type="spellStart"/>
      <w:r w:rsidR="002B7F01">
        <w:t>secesionarse</w:t>
      </w:r>
      <w:proofErr w:type="spellEnd"/>
      <w:r w:rsidR="002B7F01">
        <w:t xml:space="preserve"> del Estado. Asimismo, la autoridad de corregidores militares que gobiernan con puño de hierro en el oriente es clave para la supervivencia del “Baluarte conservador” (</w:t>
      </w:r>
      <w:proofErr w:type="spellStart"/>
      <w:r w:rsidR="002B7F01">
        <w:t>Woodward</w:t>
      </w:r>
      <w:proofErr w:type="spellEnd"/>
      <w:r w:rsidR="002B7F01">
        <w:t>, 2001: 373-421)</w:t>
      </w:r>
    </w:p>
    <w:p w:rsidR="002B7F01" w:rsidRDefault="002B7F01" w:rsidP="0055285C">
      <w:pPr>
        <w:spacing w:line="360" w:lineRule="auto"/>
        <w:jc w:val="both"/>
      </w:pPr>
    </w:p>
    <w:p w:rsidR="002B7F01" w:rsidRDefault="002B7F01" w:rsidP="0055285C">
      <w:pPr>
        <w:spacing w:line="360" w:lineRule="auto"/>
        <w:jc w:val="both"/>
      </w:pPr>
      <w:r>
        <w:t xml:space="preserve">Al respecto de los pueblos indígenas, mayormente mayas pero también </w:t>
      </w:r>
      <w:proofErr w:type="spellStart"/>
      <w:r>
        <w:t>xincas</w:t>
      </w:r>
      <w:proofErr w:type="spellEnd"/>
      <w:r>
        <w:t>, el régimen instauro una “restauración”. Al haber derrotado el proyecto liberal y sus variantes en Guatemala, las élites políticas optaron por instaurar de nuevo el régimen jurídico de las “Leyes de Indias”. De esta forma los pueblos podían mantener un grado de autonomía política en los márgenes del Estado-Nación. Aunque esto tenía un precio. Quedaban no sólo al margen de la política pública del gobierno, sino que dependían de las alianzas que sostuvieran con el régimen o con los representantes de este. Y peor aún, las leyes coloniales permitían que la población se mantuviese sujeta a l</w:t>
      </w:r>
      <w:r w:rsidR="00851D50">
        <w:t xml:space="preserve">os mandamientos, régimen de trabajo </w:t>
      </w:r>
      <w:proofErr w:type="spellStart"/>
      <w:r w:rsidR="00851D50">
        <w:t>semi</w:t>
      </w:r>
      <w:proofErr w:type="spellEnd"/>
      <w:r w:rsidR="00851D50">
        <w:t xml:space="preserve">-forzado instaurado para la infraestructura y el trabajo agrario, no exentos de explotación. En síntesis era un régimen que discriminaba justificado por una “defensa de la tradición” pero que aseguraba la continuidad de la lógica colonial de la división étnico-económica de la sociedad. </w:t>
      </w:r>
      <w:r w:rsidR="0063217F">
        <w:t>(Taracena et.</w:t>
      </w:r>
      <w:r w:rsidR="00F97AE9">
        <w:t xml:space="preserve"> </w:t>
      </w:r>
      <w:r w:rsidR="0063217F">
        <w:t>al</w:t>
      </w:r>
      <w:r w:rsidR="00F97AE9">
        <w:t>.,</w:t>
      </w:r>
      <w:r w:rsidR="0063217F">
        <w:t xml:space="preserve"> 2002</w:t>
      </w:r>
      <w:r w:rsidR="00F97AE9">
        <w:t>: 75-78, 281-292</w:t>
      </w:r>
      <w:r w:rsidR="0063217F">
        <w:t>)</w:t>
      </w:r>
    </w:p>
    <w:p w:rsidR="00851D50" w:rsidRDefault="00851D50" w:rsidP="0055285C">
      <w:pPr>
        <w:spacing w:line="360" w:lineRule="auto"/>
        <w:jc w:val="both"/>
      </w:pPr>
    </w:p>
    <w:p w:rsidR="00851D50" w:rsidRDefault="0063217F" w:rsidP="0055285C">
      <w:pPr>
        <w:spacing w:line="360" w:lineRule="auto"/>
        <w:jc w:val="both"/>
      </w:pPr>
      <w:r>
        <w:t xml:space="preserve">A partir de este contexto, veamos en qué situación estaba Santa Catarina </w:t>
      </w:r>
      <w:proofErr w:type="spellStart"/>
      <w:r>
        <w:t>Ixtahuacán</w:t>
      </w:r>
      <w:proofErr w:type="spellEnd"/>
      <w:r>
        <w:t>.</w:t>
      </w:r>
    </w:p>
    <w:p w:rsidR="00851D50" w:rsidRDefault="00851D50" w:rsidP="0055285C">
      <w:pPr>
        <w:spacing w:line="360" w:lineRule="auto"/>
        <w:jc w:val="both"/>
      </w:pPr>
    </w:p>
    <w:p w:rsidR="00851D50" w:rsidRPr="0063217F" w:rsidRDefault="00851D50" w:rsidP="0055285C">
      <w:pPr>
        <w:spacing w:line="360" w:lineRule="auto"/>
        <w:jc w:val="both"/>
        <w:rPr>
          <w:b/>
        </w:rPr>
      </w:pPr>
      <w:r w:rsidRPr="0063217F">
        <w:rPr>
          <w:b/>
        </w:rPr>
        <w:t xml:space="preserve">Un pueblo </w:t>
      </w:r>
      <w:proofErr w:type="spellStart"/>
      <w:r w:rsidRPr="0063217F">
        <w:rPr>
          <w:b/>
        </w:rPr>
        <w:t>k´iche</w:t>
      </w:r>
      <w:proofErr w:type="spellEnd"/>
      <w:r w:rsidRPr="0063217F">
        <w:rPr>
          <w:b/>
        </w:rPr>
        <w:t>´ de Los Altos</w:t>
      </w:r>
    </w:p>
    <w:p w:rsidR="00851D50" w:rsidRDefault="00851D50" w:rsidP="0055285C">
      <w:pPr>
        <w:spacing w:line="360" w:lineRule="auto"/>
        <w:jc w:val="both"/>
      </w:pPr>
    </w:p>
    <w:p w:rsidR="00356B60" w:rsidRDefault="0063217F" w:rsidP="0055285C">
      <w:pPr>
        <w:spacing w:line="360" w:lineRule="auto"/>
        <w:jc w:val="both"/>
      </w:pPr>
      <w:r>
        <w:t xml:space="preserve">Las poblaciones rurales </w:t>
      </w:r>
      <w:r w:rsidR="006A1AF6">
        <w:t>de Guatemala h</w:t>
      </w:r>
      <w:r w:rsidR="003D1609">
        <w:t>an estado la mayor parte del tie</w:t>
      </w:r>
      <w:r w:rsidR="006A1AF6">
        <w:t>mpo en el ám</w:t>
      </w:r>
      <w:r>
        <w:t xml:space="preserve">bito de la </w:t>
      </w:r>
      <w:proofErr w:type="spellStart"/>
      <w:r>
        <w:t>subalternidad</w:t>
      </w:r>
      <w:proofErr w:type="spellEnd"/>
      <w:r>
        <w:t xml:space="preserve"> social y política. S</w:t>
      </w:r>
      <w:r w:rsidR="006A1AF6">
        <w:t>in embargo hay casos concretos de pueblos q</w:t>
      </w:r>
      <w:r>
        <w:t>ue han trascendido esas realidades</w:t>
      </w:r>
      <w:r w:rsidR="006A1AF6">
        <w:t xml:space="preserve"> y han adquirido una </w:t>
      </w:r>
      <w:r w:rsidR="009E19F5">
        <w:t>dimensión</w:t>
      </w:r>
      <w:r w:rsidR="006A1AF6">
        <w:t xml:space="preserve"> nacional. </w:t>
      </w:r>
      <w:r>
        <w:t xml:space="preserve">De hecho </w:t>
      </w:r>
      <w:r w:rsidR="003D1609">
        <w:lastRenderedPageBreak/>
        <w:t>algunos pueblos mayas del altiplano de</w:t>
      </w:r>
      <w:r>
        <w:t xml:space="preserve"> Guatemala</w:t>
      </w:r>
      <w:r w:rsidR="003D1609">
        <w:t xml:space="preserve"> han llegado a formar parte del imaginari</w:t>
      </w:r>
      <w:r>
        <w:t>o colectivo del “estado nación</w:t>
      </w:r>
      <w:r w:rsidR="001C313C">
        <w:t>”.</w:t>
      </w:r>
    </w:p>
    <w:p w:rsidR="00356B60" w:rsidRDefault="00356B60" w:rsidP="0055285C">
      <w:pPr>
        <w:spacing w:line="360" w:lineRule="auto"/>
        <w:jc w:val="both"/>
      </w:pPr>
    </w:p>
    <w:p w:rsidR="006A1AF6" w:rsidRDefault="00942682" w:rsidP="0055285C">
      <w:pPr>
        <w:spacing w:line="360" w:lineRule="auto"/>
        <w:jc w:val="both"/>
      </w:pPr>
      <w:r>
        <w:t>Sin embargo</w:t>
      </w:r>
      <w:r w:rsidR="00BD1954">
        <w:t xml:space="preserve"> no todos los pueblos están dentro del mismo “rango” en el imaginario colectivo. Algunos pueblos fueron en </w:t>
      </w:r>
      <w:r w:rsidR="00E80C4E">
        <w:t>ciertos momentos referenciales</w:t>
      </w:r>
      <w:r w:rsidR="00BD1954">
        <w:t xml:space="preserve"> sobre lo qu</w:t>
      </w:r>
      <w:r w:rsidR="001C313C">
        <w:t xml:space="preserve">e implicaba “lo indígena” en Guatemala. Otros </w:t>
      </w:r>
      <w:r w:rsidR="00BD1954">
        <w:t>debido a las diversas</w:t>
      </w:r>
      <w:r w:rsidR="001C313C">
        <w:t xml:space="preserve"> transformaciones históricas fueron relegados a la</w:t>
      </w:r>
      <w:r w:rsidR="00FA7A52">
        <w:t xml:space="preserve"> marginal</w:t>
      </w:r>
      <w:r w:rsidR="001C313C">
        <w:t>idad</w:t>
      </w:r>
      <w:r w:rsidR="00FA7A52">
        <w:t xml:space="preserve"> dentro de las relaciones sociales del país a lo largo del tiempo.</w:t>
      </w:r>
    </w:p>
    <w:p w:rsidR="002D79DB" w:rsidRDefault="002D79DB" w:rsidP="0055285C">
      <w:pPr>
        <w:spacing w:line="360" w:lineRule="auto"/>
        <w:jc w:val="both"/>
      </w:pPr>
    </w:p>
    <w:p w:rsidR="002D79DB" w:rsidRDefault="00FA7A52" w:rsidP="0055285C">
      <w:pPr>
        <w:spacing w:line="360" w:lineRule="auto"/>
        <w:jc w:val="both"/>
      </w:pPr>
      <w:r>
        <w:t>Este es el caso de Santa Catarina Ixtahuacán. A mediados del s</w:t>
      </w:r>
      <w:r w:rsidR="002C3B71">
        <w:t xml:space="preserve">iglo XIX el pueblo fue un espacio </w:t>
      </w:r>
      <w:r>
        <w:t>de tránsito de viajeros</w:t>
      </w:r>
      <w:r w:rsidR="002C3B71">
        <w:t>,</w:t>
      </w:r>
      <w:r>
        <w:t xml:space="preserve"> como también bastante conocido en la región por la </w:t>
      </w:r>
      <w:r w:rsidR="002C3B71">
        <w:t>“</w:t>
      </w:r>
      <w:r>
        <w:t>bravura</w:t>
      </w:r>
      <w:r w:rsidR="002C3B71">
        <w:t>”</w:t>
      </w:r>
      <w:r>
        <w:t xml:space="preserve"> de sus habitantes. </w:t>
      </w:r>
      <w:r w:rsidR="002C3B71">
        <w:t>Pero esta realidad contrasta enormemente cuando u</w:t>
      </w:r>
      <w:r>
        <w:t>n siglo después la situación era otra</w:t>
      </w:r>
      <w:r w:rsidR="002C3B71">
        <w:t>. L</w:t>
      </w:r>
      <w:r>
        <w:t xml:space="preserve">a población se hallaba </w:t>
      </w:r>
      <w:r w:rsidR="002C3B71">
        <w:t>en la marginalidad</w:t>
      </w:r>
      <w:r>
        <w:t xml:space="preserve"> de la sociedad y la población, aparentemente, </w:t>
      </w:r>
      <w:r w:rsidR="002C3B71">
        <w:t>no tenía</w:t>
      </w:r>
      <w:r>
        <w:t xml:space="preserve"> una sólida relación con del estado-nación.</w:t>
      </w:r>
    </w:p>
    <w:p w:rsidR="006A1AF6" w:rsidRDefault="006A1AF6" w:rsidP="0055285C">
      <w:pPr>
        <w:spacing w:line="360" w:lineRule="auto"/>
        <w:jc w:val="both"/>
      </w:pPr>
    </w:p>
    <w:p w:rsidR="006A1AF6" w:rsidRDefault="002C3B71" w:rsidP="0055285C">
      <w:pPr>
        <w:spacing w:line="360" w:lineRule="auto"/>
        <w:jc w:val="both"/>
      </w:pPr>
      <w:r>
        <w:t>A fin de comprender la dimensión que tenía la población “</w:t>
      </w:r>
      <w:proofErr w:type="spellStart"/>
      <w:r>
        <w:t>xancatal</w:t>
      </w:r>
      <w:proofErr w:type="spellEnd"/>
      <w:r>
        <w:t xml:space="preserve">”, como es popularmente conocida, es pertinente comprender la dimensión decimonónica del pueblo. </w:t>
      </w:r>
      <w:r w:rsidR="00C11E5F">
        <w:t xml:space="preserve">Con este fin usaremos las observaciones de los germano-parlantes. </w:t>
      </w:r>
      <w:r w:rsidR="001A3CDF">
        <w:t xml:space="preserve">Las visitas </w:t>
      </w:r>
      <w:r>
        <w:t xml:space="preserve">que </w:t>
      </w:r>
      <w:r w:rsidR="00C11E5F">
        <w:t xml:space="preserve">realizaron </w:t>
      </w:r>
      <w:r w:rsidR="001A3CDF">
        <w:t>en 1853 ejemplifican por una parte la visión del</w:t>
      </w:r>
      <w:r w:rsidR="00C11E5F">
        <w:t xml:space="preserve"> “otro” colonizador, occidental, p</w:t>
      </w:r>
      <w:r w:rsidR="001A3CDF">
        <w:t xml:space="preserve">ero también posibilitan dar luz sobre las múltiples relaciones </w:t>
      </w:r>
      <w:r w:rsidR="00C11E5F">
        <w:t>políticas de este pueblo</w:t>
      </w:r>
      <w:r w:rsidR="001A3CDF">
        <w:t xml:space="preserve"> con el naciente Estado guatemalteco. De modo general, puede decirse que esta “inédita” vis</w:t>
      </w:r>
      <w:r w:rsidR="00C11E5F">
        <w:t xml:space="preserve">ita de “hombres blancos” da cuentas de </w:t>
      </w:r>
      <w:r w:rsidR="001A3CDF">
        <w:t xml:space="preserve">la realidad social de uno de los pueblos más célebres en </w:t>
      </w:r>
      <w:smartTag w:uri="urn:schemas-microsoft-com:office:smarttags" w:element="PersonName">
        <w:smartTagPr>
          <w:attr w:name="ProductID" w:val="la Guatemala"/>
        </w:smartTagPr>
        <w:r w:rsidR="001A3CDF">
          <w:t>la Guatemala</w:t>
        </w:r>
      </w:smartTag>
      <w:r w:rsidR="001A3CDF">
        <w:t xml:space="preserve"> decimonónica. </w:t>
      </w:r>
    </w:p>
    <w:p w:rsidR="00714557" w:rsidRDefault="00714557" w:rsidP="0055285C">
      <w:pPr>
        <w:spacing w:line="360" w:lineRule="auto"/>
        <w:jc w:val="both"/>
      </w:pPr>
    </w:p>
    <w:p w:rsidR="00714557" w:rsidRDefault="00776A5D" w:rsidP="0055285C">
      <w:pPr>
        <w:spacing w:line="360" w:lineRule="auto"/>
        <w:jc w:val="both"/>
      </w:pPr>
      <w:r>
        <w:t xml:space="preserve">Sin embargo ¿Qué es lo que tomaron en cuenta? ¿Cuáles son las perspectivas que los viajeros tienen al llegar al pueblo? Y sobre todo ¿Qué es </w:t>
      </w:r>
      <w:r w:rsidR="006B43CB">
        <w:t>lo que estos viajeros pueden informar sobre la realidad social del pueblo? ¿Qué aportes hay para la reconstrucción histórica?</w:t>
      </w:r>
      <w:r w:rsidR="00635853">
        <w:t xml:space="preserve"> Más importante Esa realidad ¿Puede considerarse autónoma? y de ser así ¿Cómo? Y ¿Con respecto a que?</w:t>
      </w:r>
    </w:p>
    <w:p w:rsidR="00635853" w:rsidRDefault="00635853" w:rsidP="0055285C">
      <w:pPr>
        <w:spacing w:line="360" w:lineRule="auto"/>
        <w:jc w:val="both"/>
      </w:pPr>
    </w:p>
    <w:p w:rsidR="006B43CB" w:rsidRPr="008A3BF0" w:rsidRDefault="008A3BF0" w:rsidP="0055285C">
      <w:pPr>
        <w:spacing w:line="360" w:lineRule="auto"/>
        <w:jc w:val="both"/>
        <w:rPr>
          <w:b/>
        </w:rPr>
      </w:pPr>
      <w:r w:rsidRPr="008A3BF0">
        <w:rPr>
          <w:b/>
        </w:rPr>
        <w:t xml:space="preserve">Lo que los ojos y las voces cuentan </w:t>
      </w:r>
    </w:p>
    <w:p w:rsidR="006B43CB" w:rsidRDefault="006B43CB" w:rsidP="0055285C">
      <w:pPr>
        <w:spacing w:line="360" w:lineRule="auto"/>
        <w:jc w:val="both"/>
      </w:pPr>
    </w:p>
    <w:p w:rsidR="006B43CB" w:rsidRDefault="006B43CB" w:rsidP="0055285C">
      <w:pPr>
        <w:spacing w:line="360" w:lineRule="auto"/>
        <w:jc w:val="both"/>
      </w:pPr>
      <w:r>
        <w:t>Los pie</w:t>
      </w:r>
      <w:r w:rsidR="00554F5A">
        <w:t>s de los viajeros no siempre tiene</w:t>
      </w:r>
      <w:r w:rsidR="00E80C4E">
        <w:t>n</w:t>
      </w:r>
      <w:r w:rsidR="00554F5A">
        <w:t xml:space="preserve"> su destino trazado. En mucho sentidos parte del “espíritu” de estos individuos era el de un aventurerismo mezclado con un sentido </w:t>
      </w:r>
      <w:r w:rsidR="00554F5A">
        <w:lastRenderedPageBreak/>
        <w:t xml:space="preserve">“civilizatorio” o sea de que a través de su presencia se hiciera manifiesta la “voluntad de occidente”. </w:t>
      </w:r>
      <w:r w:rsidR="008A3BF0">
        <w:t>Al respecto de esto, muchas de las observaciones y valoraciones de los viajeros están muy influenciadas por la forma en que estos individuos concebían el orden que pensaban “debía tener toda-sociedad-civilizada-y-cristiana”. Esto sin duda también influye como un aspecto subjetivo clave en la constitución de imaginarios y en la explicación de las realidades que vivenciaron estos sujetos.</w:t>
      </w:r>
    </w:p>
    <w:p w:rsidR="00714557" w:rsidRDefault="00714557" w:rsidP="0055285C">
      <w:pPr>
        <w:spacing w:line="360" w:lineRule="auto"/>
        <w:jc w:val="both"/>
      </w:pPr>
    </w:p>
    <w:p w:rsidR="00714557" w:rsidRDefault="00554F5A" w:rsidP="0055285C">
      <w:pPr>
        <w:spacing w:line="360" w:lineRule="auto"/>
        <w:jc w:val="both"/>
      </w:pPr>
      <w:r>
        <w:t>Por esta razón la descripciones geográficas del espacio tiene un puesto muy impor</w:t>
      </w:r>
      <w:r w:rsidR="00E978FB">
        <w:t>t</w:t>
      </w:r>
      <w:r>
        <w:t xml:space="preserve">ante ya que es a través de estas como se dan a conocer las </w:t>
      </w:r>
      <w:r w:rsidR="00E978FB">
        <w:t xml:space="preserve">características el terreno en el cual se esta situado, pero también es través de esto que se llegan a conocer los posibles recursos económicos de la región visitada. </w:t>
      </w:r>
    </w:p>
    <w:p w:rsidR="00714557" w:rsidRDefault="00714557" w:rsidP="0055285C">
      <w:pPr>
        <w:spacing w:line="360" w:lineRule="auto"/>
        <w:jc w:val="both"/>
      </w:pPr>
    </w:p>
    <w:p w:rsidR="00714557" w:rsidRDefault="00667853" w:rsidP="0055285C">
      <w:pPr>
        <w:spacing w:line="360" w:lineRule="auto"/>
        <w:jc w:val="both"/>
      </w:pPr>
      <w:r>
        <w:t>A</w:t>
      </w:r>
      <w:r w:rsidR="00E17172">
        <w:t xml:space="preserve">l momento de pasar a tomar nota de las prácticas y costumbre de los pueblos, se hacen manifiestas características que no están definidas unilateralmente. Por el contrario en dichas observaciones se pueden observar varios elementos propios de la dinámica política como también de las prácticas sociales particulares de la población en cuestión. </w:t>
      </w:r>
    </w:p>
    <w:p w:rsidR="00E17172" w:rsidRDefault="00E17172" w:rsidP="0055285C">
      <w:pPr>
        <w:spacing w:line="360" w:lineRule="auto"/>
        <w:jc w:val="both"/>
      </w:pPr>
    </w:p>
    <w:p w:rsidR="00E17172" w:rsidRDefault="00E17172" w:rsidP="0055285C">
      <w:pPr>
        <w:spacing w:line="360" w:lineRule="auto"/>
        <w:jc w:val="both"/>
      </w:pPr>
      <w:r>
        <w:t xml:space="preserve">Es precisamente sobre este último elemento descrito anteriormente, que la observaciones de Tempsky y </w:t>
      </w:r>
      <w:proofErr w:type="spellStart"/>
      <w:r>
        <w:t>Scherzer</w:t>
      </w:r>
      <w:proofErr w:type="spellEnd"/>
      <w:r>
        <w:t xml:space="preserve"> dan muchos más frutos de lo esperado. </w:t>
      </w:r>
      <w:r w:rsidR="001345F1">
        <w:t xml:space="preserve">Apuntamientos en lo que pude clasificarse como relaciones políticas y diplomáticas con el Estado, como también aspectos concretos de la vida cotidiana que se hace manifiesta en el pueblo </w:t>
      </w:r>
    </w:p>
    <w:p w:rsidR="00714557" w:rsidRDefault="00714557" w:rsidP="0055285C">
      <w:pPr>
        <w:spacing w:line="360" w:lineRule="auto"/>
        <w:jc w:val="both"/>
      </w:pPr>
    </w:p>
    <w:p w:rsidR="00714557" w:rsidRPr="008A3BF0" w:rsidRDefault="00355F02" w:rsidP="0055285C">
      <w:pPr>
        <w:spacing w:line="360" w:lineRule="auto"/>
        <w:jc w:val="both"/>
        <w:rPr>
          <w:b/>
        </w:rPr>
      </w:pPr>
      <w:r w:rsidRPr="008A3BF0">
        <w:rPr>
          <w:b/>
        </w:rPr>
        <w:t>El peso econ</w:t>
      </w:r>
      <w:r w:rsidR="00D8422F" w:rsidRPr="008A3BF0">
        <w:rPr>
          <w:b/>
        </w:rPr>
        <w:t>ómico en Los A</w:t>
      </w:r>
      <w:r w:rsidRPr="008A3BF0">
        <w:rPr>
          <w:b/>
        </w:rPr>
        <w:t>ltos</w:t>
      </w:r>
    </w:p>
    <w:p w:rsidR="00355F02" w:rsidRDefault="00355F02" w:rsidP="0055285C">
      <w:pPr>
        <w:spacing w:line="360" w:lineRule="auto"/>
        <w:jc w:val="both"/>
      </w:pPr>
    </w:p>
    <w:p w:rsidR="00355F02" w:rsidRDefault="00355F02" w:rsidP="0055285C">
      <w:pPr>
        <w:spacing w:line="360" w:lineRule="auto"/>
        <w:jc w:val="both"/>
      </w:pPr>
      <w:r>
        <w:t>Una particularidad muy importante en la región de Los Altos, manifestada desd</w:t>
      </w:r>
      <w:r w:rsidR="00D8422F">
        <w:t xml:space="preserve">e el siglo XVIII, es su gran dinamismo económico. Si bien este se había concentrado en las cabeceras de los corregimientos, ello implicó que estas a su vez debían de estar abastecidas por una producción la cual sólo se podía dar en los pueblos de dicho espacio. </w:t>
      </w:r>
    </w:p>
    <w:p w:rsidR="00D8422F" w:rsidRDefault="00D8422F" w:rsidP="0055285C">
      <w:pPr>
        <w:spacing w:line="360" w:lineRule="auto"/>
        <w:jc w:val="both"/>
      </w:pPr>
    </w:p>
    <w:p w:rsidR="00D8422F" w:rsidRDefault="00D8422F" w:rsidP="0055285C">
      <w:pPr>
        <w:spacing w:line="360" w:lineRule="auto"/>
        <w:jc w:val="both"/>
      </w:pPr>
      <w:r>
        <w:t xml:space="preserve">En este sentido Santa Catarina Ixtahuacán tuvo un lugar privilegiado por hallarse en la intersección de varias cabeceras como lo eran Quetzaltenango, Totonicapán, Sololá y Mazatenango. Los tres primeros en el área montañosa y el último en la costa sur de la </w:t>
      </w:r>
      <w:r>
        <w:lastRenderedPageBreak/>
        <w:t xml:space="preserve">región. Y dicha situación no estaba injustificada, ya que hacia finales del período colonial se hallaba en un continuo proceso de expansión tanto poblacional como política hacia la bocacosta, además que la región del Valle de Samalá incrementaba los puntos nodales de interrelación entre las poblaciones gracias a la presencia del Camino Real que lo atravesaba. </w:t>
      </w:r>
    </w:p>
    <w:p w:rsidR="00714557" w:rsidRDefault="00714557" w:rsidP="0055285C">
      <w:pPr>
        <w:spacing w:line="360" w:lineRule="auto"/>
        <w:jc w:val="both"/>
      </w:pPr>
    </w:p>
    <w:p w:rsidR="00714557" w:rsidRDefault="00D8422F" w:rsidP="0055285C">
      <w:pPr>
        <w:spacing w:line="360" w:lineRule="auto"/>
        <w:jc w:val="both"/>
      </w:pPr>
      <w:r>
        <w:t>Bien entrado el siglo XIX esta situación no hizo sino acentuarse. Si bien la dinámica comercial se movía, aparentemente, de una forma m</w:t>
      </w:r>
      <w:r w:rsidR="00501051">
        <w:t xml:space="preserve">ás lenta que lo que podría verse en las dinámica comerciales manifestadas en al área oriental del país, ello no significaba que Los Altos estuviese inmovilizada en un mutis productivo, todo lo contrario. </w:t>
      </w:r>
    </w:p>
    <w:p w:rsidR="00501051" w:rsidRDefault="00501051" w:rsidP="0055285C">
      <w:pPr>
        <w:spacing w:line="360" w:lineRule="auto"/>
        <w:jc w:val="both"/>
      </w:pPr>
    </w:p>
    <w:p w:rsidR="00501051" w:rsidRDefault="00501051" w:rsidP="0055285C">
      <w:pPr>
        <w:spacing w:line="360" w:lineRule="auto"/>
        <w:jc w:val="both"/>
      </w:pPr>
      <w:r>
        <w:t>Al mismo tiempo que existía una red comercial entre las cabeceras de los principales co</w:t>
      </w:r>
      <w:r w:rsidR="00AC284E">
        <w:t>r</w:t>
      </w:r>
      <w:r>
        <w:t>regimientos de la región, esta estaba “alimentada” por al producción de la región que se beneficiaba de una múltiple producción entre las áreas de la bocacosta y el altiplano. Esto a la vez que permitía una complementareidad productiva para la población, al mi</w:t>
      </w:r>
      <w:r w:rsidR="00AC284E">
        <w:t xml:space="preserve">smo tiempo abastecía los mercados locales de la región. </w:t>
      </w:r>
    </w:p>
    <w:p w:rsidR="00714557" w:rsidRDefault="00714557" w:rsidP="0055285C">
      <w:pPr>
        <w:spacing w:line="360" w:lineRule="auto"/>
        <w:jc w:val="both"/>
      </w:pPr>
    </w:p>
    <w:p w:rsidR="00714557" w:rsidRDefault="00AC284E" w:rsidP="0055285C">
      <w:pPr>
        <w:spacing w:line="360" w:lineRule="auto"/>
        <w:jc w:val="both"/>
      </w:pPr>
      <w:r>
        <w:t xml:space="preserve">En este sentido los habitantes de Santa Catarina participaban activamente de una forma notable tanto en la producción como en el comercio de esa misma producción. Y al respecto de ello Tempsky hace importantes anotaciones. </w:t>
      </w:r>
    </w:p>
    <w:p w:rsidR="00AC284E" w:rsidRDefault="00AC284E" w:rsidP="0055285C">
      <w:pPr>
        <w:spacing w:line="360" w:lineRule="auto"/>
        <w:jc w:val="both"/>
      </w:pPr>
    </w:p>
    <w:p w:rsidR="00AC284E" w:rsidRDefault="00AC284E" w:rsidP="0055285C">
      <w:pPr>
        <w:spacing w:line="360" w:lineRule="auto"/>
        <w:jc w:val="both"/>
      </w:pPr>
      <w:r>
        <w:t xml:space="preserve">En su obra “Mitla” da a conocer que los “xancatales”, como es conocida la población de Santa Catarina, estaban dedicados para las actividades agropecuarias, las cuales tenían notables consecuencias sociales a nivel local: </w:t>
      </w:r>
    </w:p>
    <w:p w:rsidR="00714557" w:rsidRDefault="00714557" w:rsidP="0055285C">
      <w:pPr>
        <w:spacing w:line="360" w:lineRule="auto"/>
        <w:jc w:val="both"/>
      </w:pPr>
    </w:p>
    <w:p w:rsidR="00AC284E" w:rsidRPr="00C24C2A" w:rsidRDefault="00E573A9" w:rsidP="0055285C">
      <w:pPr>
        <w:spacing w:line="360" w:lineRule="auto"/>
        <w:ind w:left="708"/>
        <w:jc w:val="both"/>
      </w:pPr>
      <w:r>
        <w:rPr>
          <w:i/>
        </w:rPr>
        <w:t>(…)</w:t>
      </w:r>
      <w:r w:rsidR="00AC284E" w:rsidRPr="0000781F">
        <w:rPr>
          <w:i/>
        </w:rPr>
        <w:t xml:space="preserve"> Todos trabajan la tierra, y presumo que sea en propiedad común, eso es desconocido, excepto lo que respecta a lo que las familias cultivan en la misma porción de manera continua. Lo que observé, el único grupo que forma una clase son los pastores, que visten un delantal, como se ha dicho, en distinción, y son numerosos, debiendo llevar a su cargo numerosos rebaños de ovejas. Pero ellos también atienden sus actividades agrícolas particulares</w:t>
      </w:r>
      <w:r w:rsidR="00A11D26">
        <w:rPr>
          <w:i/>
        </w:rPr>
        <w:t xml:space="preserve"> </w:t>
      </w:r>
      <w:r w:rsidR="00A11D26" w:rsidRPr="00C24C2A">
        <w:t>(Tempsky, 1858:387)</w:t>
      </w:r>
    </w:p>
    <w:p w:rsidR="00714557" w:rsidRDefault="00714557" w:rsidP="0055285C">
      <w:pPr>
        <w:spacing w:line="360" w:lineRule="auto"/>
        <w:jc w:val="both"/>
      </w:pPr>
    </w:p>
    <w:p w:rsidR="00714557" w:rsidRDefault="00580049" w:rsidP="0055285C">
      <w:pPr>
        <w:spacing w:line="360" w:lineRule="auto"/>
        <w:jc w:val="both"/>
      </w:pPr>
      <w:r>
        <w:lastRenderedPageBreak/>
        <w:t>Por otra parte, en lo respectivo al comercio, el viajero prusiano hace importantes anotaciones. En estas queda evidente que la presencia comercial no era mínima, sino que estaba organizada de una manera altamente organizada en comitivas de gran aliento.</w:t>
      </w:r>
    </w:p>
    <w:p w:rsidR="00580049" w:rsidRDefault="00580049" w:rsidP="0055285C">
      <w:pPr>
        <w:spacing w:line="360" w:lineRule="auto"/>
        <w:jc w:val="both"/>
      </w:pPr>
    </w:p>
    <w:p w:rsidR="00580049" w:rsidRPr="0000781F" w:rsidRDefault="00E573A9" w:rsidP="0055285C">
      <w:pPr>
        <w:spacing w:line="360" w:lineRule="auto"/>
        <w:ind w:left="708"/>
        <w:jc w:val="both"/>
        <w:rPr>
          <w:i/>
        </w:rPr>
      </w:pPr>
      <w:r>
        <w:rPr>
          <w:i/>
        </w:rPr>
        <w:t>(…)</w:t>
      </w:r>
      <w:r w:rsidR="00580049" w:rsidRPr="0000781F">
        <w:rPr>
          <w:i/>
        </w:rPr>
        <w:t xml:space="preserve"> Los indios de Santa Catarina en general son famosos alrededor de Guatemala por llevar las cargas mas pesadas a sus espaldas, en los peores caminos, por las distancias más largas, y en el tiempo más corto.</w:t>
      </w:r>
    </w:p>
    <w:p w:rsidR="00580049" w:rsidRPr="0000781F" w:rsidRDefault="00580049" w:rsidP="0055285C">
      <w:pPr>
        <w:spacing w:line="360" w:lineRule="auto"/>
        <w:ind w:firstLine="708"/>
        <w:jc w:val="both"/>
        <w:rPr>
          <w:i/>
        </w:rPr>
      </w:pPr>
      <w:r w:rsidRPr="0000781F">
        <w:rPr>
          <w:i/>
        </w:rPr>
        <w:t>(…)</w:t>
      </w:r>
    </w:p>
    <w:p w:rsidR="00580049" w:rsidRPr="0000781F" w:rsidRDefault="00E573A9" w:rsidP="0055285C">
      <w:pPr>
        <w:spacing w:line="360" w:lineRule="auto"/>
        <w:ind w:left="708"/>
        <w:jc w:val="both"/>
        <w:rPr>
          <w:i/>
        </w:rPr>
      </w:pPr>
      <w:r>
        <w:rPr>
          <w:i/>
        </w:rPr>
        <w:t>(…)</w:t>
      </w:r>
      <w:r w:rsidR="00580049" w:rsidRPr="0000781F">
        <w:rPr>
          <w:i/>
        </w:rPr>
        <w:t xml:space="preserve"> Ellos en general van en grupos de 30 o 40, en fila india, a trote, con el líder a la cabeza, y cada uno con su propia vara, que es a la vez su apoyo y principal arma. Cada uno lleva cerca de doscientas libras en sus espaldas, apoyados por cintas alrededor de su frente, hombros y cintura doblándose hacia delante. Ellos avanzan alrededor de treinta millas diarias, sin fatiga y a buen tiempo; y no hay jinete que tenga oportunidad con ellos en las partes más empinadas de los caminos</w:t>
      </w:r>
      <w:r w:rsidR="00A11D26">
        <w:rPr>
          <w:i/>
        </w:rPr>
        <w:t xml:space="preserve">. </w:t>
      </w:r>
      <w:r w:rsidR="00A11D26" w:rsidRPr="00C24C2A">
        <w:t>(Tempsky: 365)</w:t>
      </w:r>
      <w:r w:rsidR="00580049" w:rsidRPr="00C24C2A">
        <w:t>.</w:t>
      </w:r>
    </w:p>
    <w:p w:rsidR="00580049" w:rsidRDefault="00580049" w:rsidP="0055285C">
      <w:pPr>
        <w:spacing w:line="360" w:lineRule="auto"/>
        <w:jc w:val="both"/>
      </w:pPr>
    </w:p>
    <w:p w:rsidR="00714557" w:rsidRDefault="00D62CF0" w:rsidP="0055285C">
      <w:pPr>
        <w:spacing w:line="360" w:lineRule="auto"/>
        <w:jc w:val="both"/>
      </w:pPr>
      <w:r>
        <w:t>Este alto dinamismo se debía sobre todo a que la producción que se obtenía en la región del altiplano estaba ligada a los mercados cercanos al Camino Real, por una parte, y a la demanda de ciertos productos en dichas regiones tales como:</w:t>
      </w:r>
    </w:p>
    <w:p w:rsidR="00D62CF0" w:rsidRDefault="00D62CF0" w:rsidP="0055285C">
      <w:pPr>
        <w:spacing w:line="360" w:lineRule="auto"/>
        <w:jc w:val="both"/>
      </w:pPr>
    </w:p>
    <w:p w:rsidR="00D62CF0" w:rsidRPr="00D16BFD" w:rsidRDefault="00A11D26" w:rsidP="0055285C">
      <w:pPr>
        <w:spacing w:line="360" w:lineRule="auto"/>
        <w:ind w:left="708"/>
        <w:jc w:val="both"/>
        <w:rPr>
          <w:i/>
        </w:rPr>
      </w:pPr>
      <w:r>
        <w:rPr>
          <w:i/>
        </w:rPr>
        <w:t xml:space="preserve">(…) </w:t>
      </w:r>
      <w:r w:rsidR="00D62CF0" w:rsidRPr="0000781F">
        <w:rPr>
          <w:i/>
        </w:rPr>
        <w:t xml:space="preserve">Sus productos </w:t>
      </w:r>
      <w:r w:rsidR="00D62CF0">
        <w:rPr>
          <w:i/>
        </w:rPr>
        <w:t>d</w:t>
      </w:r>
      <w:r w:rsidR="00D62CF0" w:rsidRPr="0000781F">
        <w:rPr>
          <w:i/>
        </w:rPr>
        <w:t>e lana, algodón, hilaza, granos, papas, y una variedad de artículos, como cerámica, ciertas telas, son llevados a los mercados de Guatemala.</w:t>
      </w:r>
      <w:r w:rsidRPr="00A11D26">
        <w:rPr>
          <w:i/>
        </w:rPr>
        <w:t xml:space="preserve"> </w:t>
      </w:r>
      <w:r w:rsidRPr="00C24C2A">
        <w:t>(Tempsky: 365)</w:t>
      </w:r>
    </w:p>
    <w:p w:rsidR="00D62CF0" w:rsidRDefault="00D62CF0" w:rsidP="0055285C">
      <w:pPr>
        <w:spacing w:line="360" w:lineRule="auto"/>
        <w:jc w:val="both"/>
      </w:pPr>
    </w:p>
    <w:p w:rsidR="006623CF" w:rsidRDefault="00E52721" w:rsidP="0055285C">
      <w:pPr>
        <w:spacing w:line="360" w:lineRule="auto"/>
        <w:jc w:val="both"/>
      </w:pPr>
      <w:r>
        <w:t xml:space="preserve">Este intenso dinamismo en que se hallaba inserta Santa Catarina Ixtahuacán le imprimió un fuerte peso económico. Asimismo este peso plausiblemente implicaba un fuerte movimiento de capital económico a nivel local, el cual sin lugar a dudas se hallaba mediado por figuras y facciones políticas locales. En este sentido, la implantación de un estanco de aguardiente en el pueblo, cómo también la existencia de un cobro de impuestos por capitación significó que el Estado tenía un interés muy notable en obtener ingresos desde esta localidad. </w:t>
      </w:r>
    </w:p>
    <w:p w:rsidR="006623CF" w:rsidRDefault="006623CF" w:rsidP="0055285C">
      <w:pPr>
        <w:spacing w:line="360" w:lineRule="auto"/>
        <w:jc w:val="both"/>
      </w:pPr>
    </w:p>
    <w:p w:rsidR="005D2D3E" w:rsidRDefault="00535C94" w:rsidP="0055285C">
      <w:pPr>
        <w:spacing w:line="360" w:lineRule="auto"/>
        <w:jc w:val="both"/>
      </w:pPr>
      <w:r>
        <w:lastRenderedPageBreak/>
        <w:t xml:space="preserve">Sin embargo el tema de la capitación se caracterizaba </w:t>
      </w:r>
      <w:r w:rsidR="006623CF">
        <w:t>por tener su propia complejidad.</w:t>
      </w:r>
      <w:r>
        <w:t xml:space="preserve"> </w:t>
      </w:r>
      <w:r w:rsidR="006623CF">
        <w:t>L</w:t>
      </w:r>
      <w:r>
        <w:t>os pobladores</w:t>
      </w:r>
      <w:r w:rsidR="001559D1">
        <w:t xml:space="preserve"> aceptaban el pago de tributos, más no el estanco. Esto último por dos plausibles motivos, el primero por razones de “salud social” como también porque el aguardiente podía ser utilizado como mecanismo de control social de la población. </w:t>
      </w:r>
      <w:r w:rsidR="005D2D3E">
        <w:t>Un caso ilustrativo de los niveles que mantenía este consumo lo detalla el cura del pueblo, Vicente Hernández, a través del relato de Tempsky</w:t>
      </w:r>
    </w:p>
    <w:p w:rsidR="005D2D3E" w:rsidRDefault="005D2D3E" w:rsidP="0055285C">
      <w:pPr>
        <w:spacing w:line="360" w:lineRule="auto"/>
        <w:jc w:val="both"/>
      </w:pPr>
    </w:p>
    <w:p w:rsidR="005D2D3E" w:rsidRPr="005D2D3E" w:rsidRDefault="00A11D26" w:rsidP="0055285C">
      <w:pPr>
        <w:spacing w:line="360" w:lineRule="auto"/>
        <w:ind w:left="708"/>
        <w:jc w:val="both"/>
        <w:rPr>
          <w:i/>
        </w:rPr>
      </w:pPr>
      <w:r>
        <w:rPr>
          <w:i/>
        </w:rPr>
        <w:t>(…)</w:t>
      </w:r>
      <w:r w:rsidR="005D2D3E" w:rsidRPr="0000781F">
        <w:rPr>
          <w:i/>
        </w:rPr>
        <w:t xml:space="preserve"> Entre otros viciosos hábitos, su congregación tenía la costumbre de bailar alrededo</w:t>
      </w:r>
      <w:r w:rsidR="005D2D3E">
        <w:rPr>
          <w:i/>
        </w:rPr>
        <w:t>r de las imágenes de los santos a</w:t>
      </w:r>
      <w:r w:rsidR="005D2D3E" w:rsidRPr="0000781F">
        <w:rPr>
          <w:i/>
        </w:rPr>
        <w:t>l tiempo que se estimulaban con aguardiente, hasta, sobrepasados por la fatiga y el aguardiente, ellos caían ante los pies del altar, un</w:t>
      </w:r>
      <w:r w:rsidR="005D2D3E">
        <w:rPr>
          <w:i/>
        </w:rPr>
        <w:t xml:space="preserve"> sacrificio que ellos mismos que</w:t>
      </w:r>
      <w:r w:rsidR="005D2D3E" w:rsidRPr="0000781F">
        <w:rPr>
          <w:i/>
        </w:rPr>
        <w:t xml:space="preserve"> interpretaban como bien recibidos por los santos, y por ende beneficioso para sus intereses en el cielo. Las autoridades, de todo tipo, tenían el monopolio de suplir a la congregación con los estimulantes necesarios, que, por supuesto, no siempre eran para días de fiesta, aunque esos eran los suficientemente numerosos para hacer que la gente se emborrachara cerca de dos veces por semana-una permisión liberal podría pensarse. Pero pronto podrían encontrar esas interrupciones muy molestas, y se preparaban para cada fiesta mucho antes de su celebración, y las extendían mucho después del día, los únicos interludios eran aquellos producidos por hallarse </w:t>
      </w:r>
      <w:r>
        <w:rPr>
          <w:i/>
        </w:rPr>
        <w:t xml:space="preserve">exhaustos de cuerpo y recursos. </w:t>
      </w:r>
      <w:r w:rsidRPr="00C24C2A">
        <w:t>(Tempsky: 374-374)</w:t>
      </w:r>
      <w:r>
        <w:rPr>
          <w:i/>
        </w:rPr>
        <w:t xml:space="preserve"> </w:t>
      </w:r>
    </w:p>
    <w:p w:rsidR="005D2D3E" w:rsidRDefault="005D2D3E" w:rsidP="0055285C">
      <w:pPr>
        <w:spacing w:line="360" w:lineRule="auto"/>
        <w:jc w:val="both"/>
      </w:pPr>
    </w:p>
    <w:p w:rsidR="001559D1" w:rsidRDefault="005D2D3E" w:rsidP="0055285C">
      <w:pPr>
        <w:spacing w:line="360" w:lineRule="auto"/>
        <w:jc w:val="both"/>
      </w:pPr>
      <w:r>
        <w:t xml:space="preserve">Sin embargo había factores de rechazo a la existencia de esta situación. Ello se evidenció cuando el cura comenzó a implementar disposiciones orientadas a la marginación del consumo de este producto. Pero también el factor fiscal tenía que ver en </w:t>
      </w:r>
      <w:r w:rsidR="00766FEA">
        <w:t>este sentido</w:t>
      </w:r>
      <w:r>
        <w:t>. Por ejemplo el padre</w:t>
      </w:r>
      <w:r w:rsidR="00766FEA">
        <w:t xml:space="preserve"> jesuita </w:t>
      </w:r>
      <w:proofErr w:type="spellStart"/>
      <w:r>
        <w:t>Aloiso</w:t>
      </w:r>
      <w:proofErr w:type="spellEnd"/>
      <w:r>
        <w:t xml:space="preserve"> </w:t>
      </w:r>
      <w:r w:rsidR="00766FEA">
        <w:t>Segura menciona:</w:t>
      </w:r>
    </w:p>
    <w:p w:rsidR="001559D1" w:rsidRDefault="001559D1" w:rsidP="0055285C">
      <w:pPr>
        <w:spacing w:line="360" w:lineRule="auto"/>
        <w:jc w:val="both"/>
      </w:pPr>
    </w:p>
    <w:p w:rsidR="00E52721" w:rsidRPr="0000781F" w:rsidRDefault="00A11D26" w:rsidP="0055285C">
      <w:pPr>
        <w:spacing w:line="360" w:lineRule="auto"/>
        <w:ind w:left="708"/>
        <w:jc w:val="both"/>
        <w:rPr>
          <w:i/>
        </w:rPr>
      </w:pPr>
      <w:r>
        <w:rPr>
          <w:i/>
        </w:rPr>
        <w:t>(…)</w:t>
      </w:r>
      <w:r w:rsidR="00E52721" w:rsidRPr="0000781F">
        <w:rPr>
          <w:i/>
        </w:rPr>
        <w:t xml:space="preserve"> Asimismo los indios </w:t>
      </w:r>
      <w:r w:rsidR="00766FEA">
        <w:rPr>
          <w:i/>
        </w:rPr>
        <w:t>casi bárbaros (…)</w:t>
      </w:r>
      <w:r w:rsidR="00E52721" w:rsidRPr="0000781F">
        <w:rPr>
          <w:i/>
        </w:rPr>
        <w:t xml:space="preserve"> de Santa Catarina pidieron por gracia particular al </w:t>
      </w:r>
      <w:proofErr w:type="spellStart"/>
      <w:r w:rsidR="00E52721" w:rsidRPr="0000781F">
        <w:rPr>
          <w:i/>
        </w:rPr>
        <w:t>Exmo</w:t>
      </w:r>
      <w:proofErr w:type="spellEnd"/>
      <w:r w:rsidR="00E52721" w:rsidRPr="0000781F">
        <w:rPr>
          <w:i/>
        </w:rPr>
        <w:t>. Sr. Presidente que les quitase el estanco, obligándose a pagar el tributo usado en tiempos de los Españoles, y quedándoles muy agradecidos no tanto por no haber aceptado la condición del tributo, cuando por haberles otorgado la supresión del Estanco</w:t>
      </w:r>
      <w:r w:rsidR="00C24C2A">
        <w:rPr>
          <w:i/>
        </w:rPr>
        <w:t>.</w:t>
      </w:r>
      <w:r>
        <w:rPr>
          <w:i/>
        </w:rPr>
        <w:t xml:space="preserve"> </w:t>
      </w:r>
      <w:r w:rsidRPr="00C24C2A">
        <w:t>(Cal, 2008:147)</w:t>
      </w:r>
    </w:p>
    <w:p w:rsidR="00355F02" w:rsidRDefault="00355F02" w:rsidP="0055285C">
      <w:pPr>
        <w:spacing w:line="360" w:lineRule="auto"/>
        <w:jc w:val="both"/>
      </w:pPr>
    </w:p>
    <w:p w:rsidR="005D2D3E" w:rsidRDefault="005D2D3E" w:rsidP="0055285C">
      <w:pPr>
        <w:spacing w:line="360" w:lineRule="auto"/>
        <w:jc w:val="both"/>
      </w:pPr>
      <w:r>
        <w:t xml:space="preserve">Este rechazo a la existencia del estanco también tenía que ver con aspectos derivados de la existencia del aguardiente como parte de la cotidianeidad y vida ritual. Sin embargo </w:t>
      </w:r>
      <w:r>
        <w:lastRenderedPageBreak/>
        <w:t xml:space="preserve">como lo hace notar el cura del pueblo, Vicente Hernández, a través de las observaciones de Tempsky el aguardiente se había convertido en un factor desestabilizador de la dinámica comunitaria </w:t>
      </w:r>
    </w:p>
    <w:p w:rsidR="00E573A9" w:rsidRDefault="00E573A9" w:rsidP="0055285C">
      <w:pPr>
        <w:spacing w:line="360" w:lineRule="auto"/>
        <w:jc w:val="both"/>
      </w:pPr>
    </w:p>
    <w:p w:rsidR="005D2D3E" w:rsidRPr="008A3BF0" w:rsidRDefault="008A3BF0" w:rsidP="0055285C">
      <w:pPr>
        <w:spacing w:line="360" w:lineRule="auto"/>
        <w:jc w:val="both"/>
        <w:rPr>
          <w:b/>
        </w:rPr>
      </w:pPr>
      <w:r w:rsidRPr="008A3BF0">
        <w:rPr>
          <w:b/>
        </w:rPr>
        <w:t>Entre la autonomía y la aceptación estatal</w:t>
      </w:r>
    </w:p>
    <w:p w:rsidR="005D2D3E" w:rsidRDefault="005D2D3E" w:rsidP="0055285C">
      <w:pPr>
        <w:spacing w:line="360" w:lineRule="auto"/>
        <w:jc w:val="both"/>
      </w:pPr>
    </w:p>
    <w:p w:rsidR="00355F02" w:rsidRDefault="008A3BF0" w:rsidP="0055285C">
      <w:pPr>
        <w:spacing w:line="360" w:lineRule="auto"/>
        <w:jc w:val="both"/>
      </w:pPr>
      <w:r>
        <w:t>Asimismo,</w:t>
      </w:r>
      <w:r w:rsidR="001559D1">
        <w:t xml:space="preserve"> había otros aspectos que se puntualizaban con  respecto a la relación con el estado. En esta lo que más </w:t>
      </w:r>
      <w:r w:rsidR="00954388">
        <w:t xml:space="preserve">resalta es el grado de autonomía que tenía el pueblo con relación a las autoridades regionales. Si bien estas eran reconocidas, ello no implica que estas ejercieran </w:t>
      </w:r>
      <w:r w:rsidR="00766FEA">
        <w:t xml:space="preserve">su autoridad en el pueblo. </w:t>
      </w:r>
    </w:p>
    <w:p w:rsidR="00E52721" w:rsidRDefault="00E52721" w:rsidP="0055285C">
      <w:pPr>
        <w:spacing w:line="360" w:lineRule="auto"/>
        <w:jc w:val="both"/>
      </w:pPr>
    </w:p>
    <w:p w:rsidR="00E52721" w:rsidRPr="0000781F" w:rsidRDefault="00A11D26" w:rsidP="0055285C">
      <w:pPr>
        <w:spacing w:line="360" w:lineRule="auto"/>
        <w:ind w:left="708"/>
        <w:jc w:val="both"/>
        <w:rPr>
          <w:i/>
        </w:rPr>
      </w:pPr>
      <w:r>
        <w:rPr>
          <w:i/>
        </w:rPr>
        <w:t xml:space="preserve">(…) </w:t>
      </w:r>
      <w:r w:rsidR="00E52721" w:rsidRPr="0000781F">
        <w:rPr>
          <w:i/>
        </w:rPr>
        <w:t>La comunidad india reconoce, hasta cierto grado, la supremacía del Gobierno de Guatemala. Los patriarcas y alcaldes están sujetos, nominalmente, al “Gobernador de los Altos”, que reside en Totonicapán. El nunca, sin embargo, los molesta con visitas, y hace la vista gorda a sus inclinaciones independientes, si ellos se mantienen tranquilos y pagan un poco de contribuciones a las recaudaciones del gobierno, en la forma de impuestos por capitación. Ellos están exentos de servicios militares; al menos, nadie se ha atrevido a ir allí a enlistar.</w:t>
      </w:r>
      <w:r>
        <w:rPr>
          <w:i/>
        </w:rPr>
        <w:t xml:space="preserve"> </w:t>
      </w:r>
      <w:r w:rsidR="00C24C2A">
        <w:t>(Tempsky</w:t>
      </w:r>
      <w:r w:rsidRPr="00C24C2A">
        <w:t>, 1858: 386)</w:t>
      </w:r>
    </w:p>
    <w:p w:rsidR="00E52721" w:rsidRDefault="00E52721" w:rsidP="0055285C">
      <w:pPr>
        <w:spacing w:line="360" w:lineRule="auto"/>
        <w:jc w:val="both"/>
      </w:pPr>
    </w:p>
    <w:p w:rsidR="00E52721" w:rsidRDefault="00C57B40" w:rsidP="0055285C">
      <w:pPr>
        <w:spacing w:line="360" w:lineRule="auto"/>
        <w:jc w:val="both"/>
      </w:pPr>
      <w:r>
        <w:t xml:space="preserve">Ahora bien, si existía un grado importante de autonomía con respecto de autoridades políticas, a nivel local si existía una presencia cuasi-estatal como lo era la iglesia con respecto a la figura del cura Miguel Hernández </w:t>
      </w:r>
      <w:proofErr w:type="spellStart"/>
      <w:r>
        <w:t>Spina</w:t>
      </w:r>
      <w:proofErr w:type="spellEnd"/>
      <w:r>
        <w:t xml:space="preserve">. Este personaje había llegado en la década de 1830 el pueblo, el cual se hallaba sin una figura religiosa “oficial”. </w:t>
      </w:r>
    </w:p>
    <w:p w:rsidR="00C57B40" w:rsidRDefault="00C57B40" w:rsidP="0055285C">
      <w:pPr>
        <w:spacing w:line="360" w:lineRule="auto"/>
        <w:jc w:val="both"/>
      </w:pPr>
    </w:p>
    <w:p w:rsidR="00C03A2B" w:rsidRDefault="00C03A2B" w:rsidP="0055285C">
      <w:pPr>
        <w:spacing w:line="360" w:lineRule="auto"/>
        <w:jc w:val="both"/>
      </w:pPr>
      <w:r>
        <w:t xml:space="preserve">Para los viajeros es evidente que la figura del cura es central en la vida política local. Ello quedó demostrado con la gran interrelación que había entre Hernández y el Gobernador del Pueblo de Indios, Manuel Tzoc. </w:t>
      </w:r>
    </w:p>
    <w:p w:rsidR="00C03A2B" w:rsidRDefault="00C03A2B" w:rsidP="0055285C">
      <w:pPr>
        <w:spacing w:line="360" w:lineRule="auto"/>
        <w:jc w:val="both"/>
      </w:pPr>
    </w:p>
    <w:p w:rsidR="00F955BF" w:rsidRDefault="00E573A9" w:rsidP="0055285C">
      <w:pPr>
        <w:spacing w:line="360" w:lineRule="auto"/>
        <w:ind w:left="708"/>
        <w:jc w:val="both"/>
        <w:rPr>
          <w:i/>
        </w:rPr>
      </w:pPr>
      <w:r>
        <w:rPr>
          <w:i/>
        </w:rPr>
        <w:t>(…)</w:t>
      </w:r>
      <w:r w:rsidR="00F955BF" w:rsidRPr="0000781F">
        <w:rPr>
          <w:i/>
        </w:rPr>
        <w:t xml:space="preserve"> De todos los indios – mas de veinticuatro mil en número- su jefe electivo y magistrado era el más asiduo sirviente del Padre. Una docena de veces al día era llamado, o llegaba por su cuenta, para consultar acerca de asuntos de consideración religiosa, social o política</w:t>
      </w:r>
      <w:r w:rsidR="00C24C2A">
        <w:rPr>
          <w:i/>
        </w:rPr>
        <w:t>.</w:t>
      </w:r>
      <w:r w:rsidR="00F955BF" w:rsidRPr="0000781F">
        <w:rPr>
          <w:i/>
        </w:rPr>
        <w:t xml:space="preserve"> </w:t>
      </w:r>
    </w:p>
    <w:p w:rsidR="00F955BF" w:rsidRDefault="00F955BF" w:rsidP="0055285C">
      <w:pPr>
        <w:spacing w:line="360" w:lineRule="auto"/>
        <w:ind w:left="708"/>
        <w:jc w:val="both"/>
        <w:rPr>
          <w:i/>
        </w:rPr>
      </w:pPr>
      <w:r>
        <w:rPr>
          <w:i/>
        </w:rPr>
        <w:t>(…)</w:t>
      </w:r>
    </w:p>
    <w:p w:rsidR="00F955BF" w:rsidRPr="00395CCA" w:rsidRDefault="00F955BF" w:rsidP="0055285C">
      <w:pPr>
        <w:spacing w:line="360" w:lineRule="auto"/>
        <w:ind w:left="708" w:firstLine="60"/>
        <w:jc w:val="both"/>
        <w:rPr>
          <w:i/>
        </w:rPr>
      </w:pPr>
      <w:r w:rsidRPr="0000781F">
        <w:rPr>
          <w:i/>
        </w:rPr>
        <w:lastRenderedPageBreak/>
        <w:t xml:space="preserve">En lo respectivo a asuntos internos, incluso en la jurisdicción de la vida y </w:t>
      </w:r>
      <w:r w:rsidRPr="00395CCA">
        <w:rPr>
          <w:i/>
        </w:rPr>
        <w:t>la muerte, ellos son gobernados por su sacerdote, principal y Don Vicente (el párroco).</w:t>
      </w:r>
      <w:r w:rsidR="00A11D26">
        <w:rPr>
          <w:i/>
        </w:rPr>
        <w:t xml:space="preserve"> </w:t>
      </w:r>
      <w:r w:rsidR="00A11D26" w:rsidRPr="00C24C2A">
        <w:t>(Tempsky, 1858: 309, 387)</w:t>
      </w:r>
    </w:p>
    <w:p w:rsidR="00F955BF" w:rsidRPr="00F955BF" w:rsidRDefault="00F955BF" w:rsidP="0055285C">
      <w:pPr>
        <w:spacing w:line="360" w:lineRule="auto"/>
        <w:jc w:val="both"/>
      </w:pPr>
    </w:p>
    <w:p w:rsidR="00E52721" w:rsidRDefault="006346B2" w:rsidP="0055285C">
      <w:pPr>
        <w:spacing w:line="360" w:lineRule="auto"/>
        <w:jc w:val="both"/>
      </w:pPr>
      <w:r>
        <w:t>Esta interr</w:t>
      </w:r>
      <w:r w:rsidR="00164E15">
        <w:t xml:space="preserve">elación es lo que marcaba los perímetros de la autonomía del pueblo. Si bien había una autonomía política hacia el estado, con respecto a la iglesia si existía una relación que a la postre era una relación con el estado, o más bien, con una forma del estado. </w:t>
      </w:r>
    </w:p>
    <w:p w:rsidR="00E52721" w:rsidRDefault="00E52721" w:rsidP="0055285C">
      <w:pPr>
        <w:spacing w:line="360" w:lineRule="auto"/>
        <w:jc w:val="both"/>
      </w:pPr>
    </w:p>
    <w:p w:rsidR="005D2D3E" w:rsidRDefault="005D2D3E" w:rsidP="0055285C">
      <w:pPr>
        <w:spacing w:line="360" w:lineRule="auto"/>
        <w:jc w:val="both"/>
      </w:pPr>
      <w:r>
        <w:t xml:space="preserve">Sin embargo esta relación con la iglesia sólo tenía un cierto nivel de incidencia, ya que en lo que respecta a lo ideológico-religioso habían límites para dicha institución. Por ejemplo el austriaco </w:t>
      </w:r>
      <w:proofErr w:type="spellStart"/>
      <w:r>
        <w:t>Scherzer</w:t>
      </w:r>
      <w:proofErr w:type="spellEnd"/>
      <w:r>
        <w:t xml:space="preserve"> hace una importante anotación sobre los “guías </w:t>
      </w:r>
      <w:proofErr w:type="spellStart"/>
      <w:r>
        <w:t>espiritules</w:t>
      </w:r>
      <w:proofErr w:type="spellEnd"/>
      <w:r>
        <w:t xml:space="preserve">” denominados en la actualidad como </w:t>
      </w:r>
      <w:proofErr w:type="spellStart"/>
      <w:r>
        <w:t>Aj´quij</w:t>
      </w:r>
      <w:proofErr w:type="spellEnd"/>
      <w:r>
        <w:t xml:space="preserve">´: </w:t>
      </w:r>
    </w:p>
    <w:p w:rsidR="005D2D3E" w:rsidRDefault="005D2D3E" w:rsidP="0055285C">
      <w:pPr>
        <w:spacing w:line="360" w:lineRule="auto"/>
        <w:jc w:val="both"/>
      </w:pPr>
    </w:p>
    <w:p w:rsidR="005D2D3E" w:rsidRPr="0000781F" w:rsidRDefault="00A11D26" w:rsidP="0055285C">
      <w:pPr>
        <w:spacing w:line="360" w:lineRule="auto"/>
        <w:ind w:left="708"/>
        <w:jc w:val="both"/>
        <w:rPr>
          <w:i/>
        </w:rPr>
      </w:pPr>
      <w:r>
        <w:rPr>
          <w:i/>
        </w:rPr>
        <w:t xml:space="preserve">(…) </w:t>
      </w:r>
      <w:r w:rsidR="005D2D3E" w:rsidRPr="0000781F">
        <w:rPr>
          <w:i/>
        </w:rPr>
        <w:t>La persona más importante en todos los acontecimientos de la vida sigue siendo el Aj-</w:t>
      </w:r>
      <w:proofErr w:type="spellStart"/>
      <w:r w:rsidR="005D2D3E" w:rsidRPr="0000781F">
        <w:rPr>
          <w:i/>
        </w:rPr>
        <w:t>quig</w:t>
      </w:r>
      <w:proofErr w:type="spellEnd"/>
      <w:r w:rsidR="005D2D3E" w:rsidRPr="0000781F">
        <w:rPr>
          <w:i/>
        </w:rPr>
        <w:t xml:space="preserve"> (sic) o Sacerdote del Sol, quien aquí ocupa más o menos el mismo rango de hombre de medicina entre los indios del norte. Supone el Padre Vicente Hernández que en la comunidad de </w:t>
      </w:r>
      <w:proofErr w:type="spellStart"/>
      <w:r w:rsidR="005D2D3E" w:rsidRPr="0000781F">
        <w:rPr>
          <w:i/>
        </w:rPr>
        <w:t>Istlávacan</w:t>
      </w:r>
      <w:proofErr w:type="spellEnd"/>
      <w:r w:rsidR="005D2D3E" w:rsidRPr="0000781F">
        <w:rPr>
          <w:i/>
        </w:rPr>
        <w:t xml:space="preserve"> existen todavía unos sesenta de esos Aj-</w:t>
      </w:r>
      <w:proofErr w:type="spellStart"/>
      <w:r w:rsidR="005D2D3E" w:rsidRPr="0000781F">
        <w:rPr>
          <w:i/>
        </w:rPr>
        <w:t>quigues</w:t>
      </w:r>
      <w:proofErr w:type="spellEnd"/>
      <w:r w:rsidR="005D2D3E" w:rsidRPr="0000781F">
        <w:rPr>
          <w:i/>
        </w:rPr>
        <w:t xml:space="preserve">; el empeño de ilustrar del padre ha luchado hasta ahora en vano contra la actividad impostora de ellos. </w:t>
      </w:r>
    </w:p>
    <w:p w:rsidR="005D2D3E" w:rsidRPr="0000781F" w:rsidRDefault="005D2D3E" w:rsidP="0055285C">
      <w:pPr>
        <w:spacing w:line="360" w:lineRule="auto"/>
        <w:ind w:left="708"/>
        <w:jc w:val="both"/>
        <w:rPr>
          <w:i/>
        </w:rPr>
      </w:pPr>
      <w:r w:rsidRPr="0000781F">
        <w:rPr>
          <w:i/>
        </w:rPr>
        <w:t>Los instrumentos (</w:t>
      </w:r>
      <w:proofErr w:type="spellStart"/>
      <w:r w:rsidRPr="0000781F">
        <w:rPr>
          <w:i/>
        </w:rPr>
        <w:t>Ki</w:t>
      </w:r>
      <w:proofErr w:type="spellEnd"/>
      <w:r w:rsidRPr="0000781F">
        <w:rPr>
          <w:i/>
        </w:rPr>
        <w:t>-ji-val) de que se sirven estos sacerdotes del Sol para sus profecías son generalmente frijoles, granos de maíz, cristales de la montaña y figuras de madera o piedra. Predicen buena y mala suerte, abundancia y mala cosecha, oscuridades y cometas. Conjuran y citan al diablo, se vengan de sus enemigos, curan con hierbas, raíces, cortezas, aceite y grasa animal y usan varias palabras misteriosas, las que ellos mismos son los últimos en comprender. Si estos brujos son llamados para ver a un enfermo, machucan y chupan el lugar afectado para sacar por esta operación, el dolor del cuerpo, según dicen. A veces ellos mismos sudan por horas, suspiran, tiemblan y hacen los gestos más extraños, hasta que finalmente extraen de la boca una sustancia negra en forma de bola, según dicen el diablo que se encontraba en el cuerpo del enfermo y le causaba dolor. Los parientes del paciente sacan enseguida esa sustancia para afuera y tratan de pisotearlo y destruirla del modo más bizarro y con las más raras exclamaciones.</w:t>
      </w:r>
      <w:r w:rsidR="00A11D26">
        <w:rPr>
          <w:i/>
        </w:rPr>
        <w:t xml:space="preserve"> </w:t>
      </w:r>
      <w:r w:rsidR="00A11D26" w:rsidRPr="00C24C2A">
        <w:t>(</w:t>
      </w:r>
      <w:proofErr w:type="spellStart"/>
      <w:r w:rsidR="00A11D26" w:rsidRPr="00C24C2A">
        <w:t>Scherzer</w:t>
      </w:r>
      <w:proofErr w:type="spellEnd"/>
      <w:r w:rsidR="00A11D26" w:rsidRPr="00C24C2A">
        <w:t>, 1954: 17-18)</w:t>
      </w:r>
      <w:r w:rsidRPr="0000781F">
        <w:rPr>
          <w:i/>
        </w:rPr>
        <w:t xml:space="preserve"> </w:t>
      </w:r>
    </w:p>
    <w:p w:rsidR="005D2D3E" w:rsidRDefault="005D2D3E" w:rsidP="0055285C">
      <w:pPr>
        <w:spacing w:line="360" w:lineRule="auto"/>
        <w:jc w:val="both"/>
      </w:pPr>
    </w:p>
    <w:p w:rsidR="005D2D3E" w:rsidRDefault="00CA1006" w:rsidP="0055285C">
      <w:pPr>
        <w:spacing w:line="360" w:lineRule="auto"/>
        <w:jc w:val="both"/>
      </w:pPr>
      <w:r>
        <w:t xml:space="preserve">Partiendo del hecho de que </w:t>
      </w:r>
      <w:r w:rsidR="003C18EF">
        <w:t>en el proceso de constitución del</w:t>
      </w:r>
      <w:r>
        <w:t xml:space="preserve"> estado guatemalteco </w:t>
      </w:r>
      <w:r w:rsidR="003C18EF">
        <w:t xml:space="preserve">la presencia de </w:t>
      </w:r>
      <w:smartTag w:uri="urn:schemas-microsoft-com:office:smarttags" w:element="PersonName">
        <w:smartTagPr>
          <w:attr w:name="ProductID" w:val="la Iglesia"/>
        </w:smartTagPr>
        <w:r w:rsidR="003C18EF">
          <w:t>la Iglesia</w:t>
        </w:r>
      </w:smartTag>
      <w:r w:rsidR="003C18EF">
        <w:t xml:space="preserve"> parecía ser total, esta forma de espiritualidad maya claramente da muestras de los límites de este poder. Si bien la presencia del cura Hernández servía de bisagra política, ese hecho no determinaba la espiritualidad popular de la población xancatal. Esto se constata con un informe elevado por el cura hacia el Arzobispo Francisco de Paula García Peláez, en el cual adjunta un listado detallando los nombres de los </w:t>
      </w:r>
      <w:proofErr w:type="spellStart"/>
      <w:r w:rsidR="003C18EF">
        <w:t>Aj´quijab</w:t>
      </w:r>
      <w:proofErr w:type="spellEnd"/>
      <w:r w:rsidR="003C18EF">
        <w:t xml:space="preserve"> de los cantones de Santa Catarina Ix</w:t>
      </w:r>
      <w:r w:rsidR="00E573A9">
        <w:t>tahuacán. Lo cual dice mucho d</w:t>
      </w:r>
      <w:r w:rsidR="003C18EF">
        <w:t xml:space="preserve">el grado de influencia religiosa que podría llegar a tener el cura. </w:t>
      </w:r>
    </w:p>
    <w:p w:rsidR="003C18EF" w:rsidRDefault="003C18EF" w:rsidP="0055285C">
      <w:pPr>
        <w:spacing w:line="360" w:lineRule="auto"/>
        <w:jc w:val="both"/>
      </w:pPr>
    </w:p>
    <w:p w:rsidR="003C18EF" w:rsidRDefault="003C18EF" w:rsidP="0055285C">
      <w:pPr>
        <w:spacing w:line="360" w:lineRule="auto"/>
        <w:jc w:val="both"/>
      </w:pPr>
      <w:r>
        <w:t>Sin embargo queda una duda ¿Por qué el estado guatemalteco decimonónico permitía esto? La respuesta más plausible al respecto es la importancia que había llegado a tener el pueblo dentro de las alianzas políticas tejidas por el caudillo Rafael Carrera. A fin de controlar la región de Los Altos y prevenir cualquier intento de la élite regional quezalteca</w:t>
      </w:r>
      <w:r w:rsidR="00264396">
        <w:t xml:space="preserve"> de segregarse el estado guatemalteco, Carreta tejió una serie de alianzas con varios pueblos del altiplano a fin de hacer valer su autoridad en la región. Aunque, no sin olvidar que en casos de amotinamiento la política represiva contra poblaciones no se hacía esperar de parte de las autoridades regionales. </w:t>
      </w:r>
    </w:p>
    <w:p w:rsidR="003C18EF" w:rsidRDefault="003C18EF" w:rsidP="0055285C">
      <w:pPr>
        <w:spacing w:line="360" w:lineRule="auto"/>
        <w:jc w:val="both"/>
      </w:pPr>
    </w:p>
    <w:p w:rsidR="00FB4852" w:rsidRDefault="00FB4852" w:rsidP="0055285C">
      <w:pPr>
        <w:spacing w:line="360" w:lineRule="auto"/>
        <w:jc w:val="both"/>
      </w:pPr>
      <w:r>
        <w:t xml:space="preserve">En el caso se Santa Catarina Ixtahuacán, esta alianza fue clave ya que permitió al estado guatemalteco consolidarse en esta región, debido al historial que tenía el pueblo en relación a rebeliones y amotinamientos de cara a las políticas del efímero Estado de Los Altos; y al mismo tiempo para la población xancatal esta alianza resultó siendo clave ya que posibilitó el acceso y manejo de recursos políticos para consolidar la unidad territorial del pueblo de cara a otras poblaciones de la región. </w:t>
      </w:r>
    </w:p>
    <w:p w:rsidR="00FB4852" w:rsidRDefault="00FB4852" w:rsidP="0055285C">
      <w:pPr>
        <w:spacing w:line="360" w:lineRule="auto"/>
        <w:jc w:val="both"/>
      </w:pPr>
    </w:p>
    <w:p w:rsidR="00404894" w:rsidRDefault="00A11D26" w:rsidP="0055285C">
      <w:pPr>
        <w:spacing w:line="360" w:lineRule="auto"/>
        <w:jc w:val="both"/>
      </w:pPr>
      <w:r>
        <w:t>Esta</w:t>
      </w:r>
      <w:r w:rsidR="00C24C2A">
        <w:t xml:space="preserve"> era </w:t>
      </w:r>
      <w:r w:rsidR="00264396">
        <w:t>la dinámica que “extranjeros” y “ajenos” a la vida del pueblo de Santa Catarina Ixtahuac</w:t>
      </w:r>
      <w:r w:rsidR="00E573A9">
        <w:t xml:space="preserve">án registraron acerca de </w:t>
      </w:r>
      <w:r w:rsidR="00490830">
        <w:t>la población xancatal. Con respecto a esto ¿De que manera esta intensa forma de vida se llegaba a conocer por el resto de la población?</w:t>
      </w:r>
      <w:r w:rsidR="00500A38">
        <w:t xml:space="preserve"> </w:t>
      </w:r>
    </w:p>
    <w:p w:rsidR="00490830" w:rsidRDefault="00490830" w:rsidP="0055285C">
      <w:pPr>
        <w:spacing w:line="360" w:lineRule="auto"/>
        <w:jc w:val="both"/>
      </w:pPr>
    </w:p>
    <w:p w:rsidR="007B36AA" w:rsidRDefault="00490830" w:rsidP="0055285C">
      <w:pPr>
        <w:spacing w:line="360" w:lineRule="auto"/>
        <w:jc w:val="both"/>
      </w:pPr>
      <w:r>
        <w:t>En primera instancia por las rede</w:t>
      </w:r>
      <w:r w:rsidR="00A11D26">
        <w:t>s</w:t>
      </w:r>
      <w:r>
        <w:t xml:space="preserve"> y nodos de comercio. Gracias a esto se tejían algunas de las relaciones sociales que la población de este pueblo podía mantener o confrontar con otros sectores y pueblos. </w:t>
      </w:r>
    </w:p>
    <w:p w:rsidR="007B36AA" w:rsidRDefault="007B36AA" w:rsidP="0055285C">
      <w:pPr>
        <w:spacing w:line="360" w:lineRule="auto"/>
        <w:jc w:val="both"/>
      </w:pPr>
    </w:p>
    <w:p w:rsidR="007B36AA" w:rsidRDefault="00490830" w:rsidP="0055285C">
      <w:pPr>
        <w:spacing w:line="360" w:lineRule="auto"/>
        <w:jc w:val="both"/>
      </w:pPr>
      <w:r>
        <w:lastRenderedPageBreak/>
        <w:t xml:space="preserve">Segundo, a través de la relación con miembros de la incipiente burocracia estatal que existía en la región. Era precisamente esta la que posibilitó el registro de la praxis colectiva de este pueblo a través de sus diferendos y conflictos con otras poblaciones. </w:t>
      </w:r>
    </w:p>
    <w:p w:rsidR="007B36AA" w:rsidRDefault="007B36AA" w:rsidP="0055285C">
      <w:pPr>
        <w:spacing w:line="360" w:lineRule="auto"/>
        <w:jc w:val="both"/>
      </w:pPr>
    </w:p>
    <w:p w:rsidR="007B36AA" w:rsidRDefault="00490830" w:rsidP="0055285C">
      <w:pPr>
        <w:spacing w:line="360" w:lineRule="auto"/>
        <w:jc w:val="both"/>
      </w:pPr>
      <w:r>
        <w:t xml:space="preserve">Tercero, con los informes que Hernández </w:t>
      </w:r>
      <w:proofErr w:type="spellStart"/>
      <w:r>
        <w:t>Spina</w:t>
      </w:r>
      <w:proofErr w:type="spellEnd"/>
      <w:r>
        <w:t xml:space="preserve"> y </w:t>
      </w:r>
      <w:proofErr w:type="spellStart"/>
      <w:r>
        <w:t>Aloiso</w:t>
      </w:r>
      <w:proofErr w:type="spellEnd"/>
      <w:r>
        <w:t xml:space="preserve"> Segura escribieron y remitieron a sus superiores. En estos dan cuenta de cuales eran algunas de las dinámicas culturales-locales de la población xancatal al respecto de formas de ejercer el control, tales como lo pudo haber sido el estanco de aguardiente y la dominación ideológica, o al menos los intentos de esta. </w:t>
      </w:r>
    </w:p>
    <w:p w:rsidR="007B36AA" w:rsidRDefault="007B36AA" w:rsidP="0055285C">
      <w:pPr>
        <w:spacing w:line="360" w:lineRule="auto"/>
        <w:jc w:val="both"/>
      </w:pPr>
    </w:p>
    <w:p w:rsidR="00490830" w:rsidRDefault="00500A38" w:rsidP="0055285C">
      <w:pPr>
        <w:spacing w:line="360" w:lineRule="auto"/>
        <w:jc w:val="both"/>
      </w:pPr>
      <w:r>
        <w:t xml:space="preserve">Y fue gracias a este </w:t>
      </w:r>
      <w:r w:rsidR="007B36AA">
        <w:t xml:space="preserve">último que el escritor José Milla y </w:t>
      </w:r>
      <w:proofErr w:type="spellStart"/>
      <w:r w:rsidR="007B36AA">
        <w:t>Vidaurre</w:t>
      </w:r>
      <w:proofErr w:type="spellEnd"/>
      <w:r w:rsidR="007B36AA">
        <w:t xml:space="preserve"> en su obra “Historia de Centroamérica” usó las referencias a la espiritualidad xancatal como un remanente, según él, de tiempos predecesores a la invasión hispánica. De esta forma, esta imagen de “pueblo congelado en el tiempo” se convirtió en parte de los imaginarios colectivos de una generación, </w:t>
      </w:r>
      <w:r w:rsidR="001534AF">
        <w:t xml:space="preserve">de personas </w:t>
      </w:r>
      <w:r w:rsidR="007B36AA">
        <w:t>mayoritariamente ladinos y activos de la política estatal.</w:t>
      </w:r>
    </w:p>
    <w:p w:rsidR="00404894" w:rsidRDefault="00404894" w:rsidP="0055285C">
      <w:pPr>
        <w:spacing w:line="360" w:lineRule="auto"/>
        <w:jc w:val="both"/>
      </w:pPr>
    </w:p>
    <w:p w:rsidR="00FB4852" w:rsidRDefault="00FB4852" w:rsidP="0055285C">
      <w:pPr>
        <w:spacing w:line="360" w:lineRule="auto"/>
        <w:jc w:val="both"/>
      </w:pPr>
      <w:r>
        <w:t xml:space="preserve">Sin embargo, esta no fue la única. A lo largo del siglo XIX, la población de Santa Catarina se caracterizó por tener múltiples conflictos territoriales con otros pueblos de la región (Zunil, Santo Tomás, San Miguel Totonicapán, Santa Clara </w:t>
      </w:r>
      <w:smartTag w:uri="urn:schemas-microsoft-com:office:smarttags" w:element="PersonName">
        <w:smartTagPr>
          <w:attr w:name="ProductID" w:val="la Laguna"/>
        </w:smartTagPr>
        <w:r>
          <w:t>la Laguna</w:t>
        </w:r>
      </w:smartTag>
      <w:r>
        <w:t xml:space="preserve">, entre otros) Muchos de esos conflictos tuvieron inherentemente una buena dosis de conflictividad y agresividad. Ello también formó parte de un imaginario colectivo, esta vez a nivel regional-local de ser un “pueblo bravo”, o sea capaz de confrontarse con otras poblaciones. Este es pues, otro nivel de la incidencia en el imaginario. </w:t>
      </w:r>
    </w:p>
    <w:p w:rsidR="00FB4852" w:rsidRDefault="00FB4852" w:rsidP="0055285C">
      <w:pPr>
        <w:spacing w:line="360" w:lineRule="auto"/>
        <w:jc w:val="both"/>
      </w:pPr>
    </w:p>
    <w:p w:rsidR="00500A38" w:rsidRPr="002E4D94" w:rsidRDefault="007B36AA" w:rsidP="0055285C">
      <w:pPr>
        <w:spacing w:line="360" w:lineRule="auto"/>
        <w:jc w:val="both"/>
        <w:rPr>
          <w:b/>
        </w:rPr>
      </w:pPr>
      <w:r w:rsidRPr="002E4D94">
        <w:rPr>
          <w:b/>
        </w:rPr>
        <w:t>Conclusiones</w:t>
      </w:r>
    </w:p>
    <w:p w:rsidR="007B36AA" w:rsidRDefault="007B36AA" w:rsidP="0055285C">
      <w:pPr>
        <w:spacing w:line="360" w:lineRule="auto"/>
        <w:jc w:val="both"/>
      </w:pPr>
    </w:p>
    <w:p w:rsidR="007B36AA" w:rsidRDefault="001534AF" w:rsidP="0055285C">
      <w:pPr>
        <w:spacing w:line="360" w:lineRule="auto"/>
        <w:jc w:val="both"/>
      </w:pPr>
      <w:r>
        <w:t>A lo largo de esta ponencia es evidente que la información vertida por los viajeros es clave para comprender un momento hist</w:t>
      </w:r>
      <w:r w:rsidR="00FB4852">
        <w:t>órico en un</w:t>
      </w:r>
      <w:r>
        <w:t xml:space="preserve"> </w:t>
      </w:r>
      <w:r w:rsidR="00A63859">
        <w:t>espacio</w:t>
      </w:r>
      <w:r>
        <w:t xml:space="preserve"> específico como lo fue Santa Catarina Ixtahuacán. Sin embargo, no hay de manera exclusiva información recabada en sus escritos, sino también son partícipes otros personajes como lo fueron miembros de </w:t>
      </w:r>
      <w:smartTag w:uri="urn:schemas-microsoft-com:office:smarttags" w:element="PersonName">
        <w:smartTagPr>
          <w:attr w:name="ProductID" w:val="la Iglesia Cat￳lica"/>
        </w:smartTagPr>
        <w:smartTag w:uri="urn:schemas-microsoft-com:office:smarttags" w:element="PersonName">
          <w:smartTagPr>
            <w:attr w:name="ProductID" w:val="la Iglesia"/>
          </w:smartTagPr>
          <w:r>
            <w:t>la Iglesia</w:t>
          </w:r>
        </w:smartTag>
        <w:r>
          <w:t xml:space="preserve"> Católica</w:t>
        </w:r>
      </w:smartTag>
      <w:r>
        <w:t xml:space="preserve"> guatemalteca. </w:t>
      </w:r>
    </w:p>
    <w:p w:rsidR="00500A38" w:rsidRDefault="00500A38" w:rsidP="0055285C">
      <w:pPr>
        <w:spacing w:line="360" w:lineRule="auto"/>
        <w:jc w:val="both"/>
      </w:pPr>
    </w:p>
    <w:p w:rsidR="00A0450D" w:rsidRDefault="00470FB8" w:rsidP="0055285C">
      <w:pPr>
        <w:spacing w:line="360" w:lineRule="auto"/>
        <w:jc w:val="both"/>
      </w:pPr>
      <w:r>
        <w:t xml:space="preserve">Gracias a la información contenida en sus apuntes, informes y diarios, es posible reconstruir un momento específico en la historia de un pueblo. </w:t>
      </w:r>
      <w:r w:rsidR="00A0450D">
        <w:t xml:space="preserve">Lo que esta información </w:t>
      </w:r>
      <w:r w:rsidR="00A0450D">
        <w:lastRenderedPageBreak/>
        <w:t>refleja es un pueblo inserto en una región capaz de incidir en su propio contexto. Esto se evidencia a través de la dinámica productiva y comercial, y por otra por medio de relaciones con el estado, pero al mismo tiempo manteniendo márgenes de autonomía.</w:t>
      </w:r>
    </w:p>
    <w:p w:rsidR="00A0450D" w:rsidRDefault="00A0450D" w:rsidP="0055285C">
      <w:pPr>
        <w:spacing w:line="360" w:lineRule="auto"/>
        <w:jc w:val="both"/>
      </w:pPr>
    </w:p>
    <w:p w:rsidR="00A0450D" w:rsidRDefault="00C24C2A" w:rsidP="0055285C">
      <w:pPr>
        <w:spacing w:line="360" w:lineRule="auto"/>
        <w:jc w:val="both"/>
      </w:pPr>
      <w:r>
        <w:t>La dimensión económica-productiva</w:t>
      </w:r>
      <w:r w:rsidR="00A0450D">
        <w:t xml:space="preserve"> resalta por dos aspectos muy puntuales. Si bien los viajeros no lo mencionan, el área de Santa Catarina Ixtahuacán</w:t>
      </w:r>
      <w:r w:rsidR="00CB221E">
        <w:t xml:space="preserve"> se beneficiaba enormemente en esos años de la interrelación entre el altiplano y la bocacosta. Esto le permitía mantener márgenes de producción en ambas áreas con la capacidad e mantener un paulatino aumento demográfico. </w:t>
      </w:r>
    </w:p>
    <w:p w:rsidR="00CB221E" w:rsidRDefault="00CB221E" w:rsidP="0055285C">
      <w:pPr>
        <w:spacing w:line="360" w:lineRule="auto"/>
        <w:jc w:val="both"/>
      </w:pPr>
    </w:p>
    <w:p w:rsidR="00CB221E" w:rsidRDefault="00CB221E" w:rsidP="0055285C">
      <w:pPr>
        <w:spacing w:line="360" w:lineRule="auto"/>
        <w:jc w:val="both"/>
      </w:pPr>
      <w:r>
        <w:t xml:space="preserve">Asimismo gracias a lo anterior se podían ampliar los espacios de comercio entre ambas áreas. Fue a través de esto que se pudo concretar un comercio intrarregional capaz de abastecer a las poblaciones, como también participar activamente en el proceso de comercio de los principales nodos comerciales y administrativos de Los Altos, como también de Guatemala. </w:t>
      </w:r>
    </w:p>
    <w:p w:rsidR="00CB221E" w:rsidRDefault="00CB221E" w:rsidP="0055285C">
      <w:pPr>
        <w:spacing w:line="360" w:lineRule="auto"/>
        <w:jc w:val="both"/>
      </w:pPr>
    </w:p>
    <w:p w:rsidR="00CB221E" w:rsidRDefault="00CB221E" w:rsidP="0055285C">
      <w:pPr>
        <w:spacing w:line="360" w:lineRule="auto"/>
        <w:jc w:val="both"/>
      </w:pPr>
      <w:r>
        <w:t>Naturalmente por ello se generó un cierto nivel ingreso en los grupos de poder el pueblo y en la población misma. Esta situación, mezclada con la continua necesidad del estado por obtener una fuente de ingresos directa e indirecta. La instalación de estancos, el rechazo de estos y el retorno a la capitación directa es la dinámica de aceptación y negociación con el estado que se hace evidente en estos años.</w:t>
      </w:r>
    </w:p>
    <w:p w:rsidR="00CB221E" w:rsidRDefault="00CB221E" w:rsidP="0055285C">
      <w:pPr>
        <w:spacing w:line="360" w:lineRule="auto"/>
        <w:jc w:val="both"/>
      </w:pPr>
    </w:p>
    <w:p w:rsidR="00CB221E" w:rsidRDefault="00CB221E" w:rsidP="0055285C">
      <w:pPr>
        <w:spacing w:line="360" w:lineRule="auto"/>
        <w:jc w:val="both"/>
      </w:pPr>
      <w:r>
        <w:t xml:space="preserve">Asimismo la importancia de </w:t>
      </w:r>
      <w:smartTag w:uri="urn:schemas-microsoft-com:office:smarttags" w:element="PersonName">
        <w:smartTagPr>
          <w:attr w:name="ProductID" w:val="la Iglesia"/>
        </w:smartTagPr>
        <w:r>
          <w:t>la Iglesia</w:t>
        </w:r>
      </w:smartTag>
      <w:r>
        <w:t xml:space="preserve"> en los aspectos administrativos locales, por medio de la figura de Hernández, es clave para comprender como las autoridades del pueblo pudieron plantear ciertos niveles de negociación en los términos de la política estatal a fin de constituir y reforzar la unidad colectiva a lo interno de la población. </w:t>
      </w:r>
      <w:r w:rsidR="00A63859">
        <w:t xml:space="preserve">En este sentido se construyó una autonomía social y política en clave de </w:t>
      </w:r>
      <w:r w:rsidR="00C24C2A">
        <w:t>prácticas</w:t>
      </w:r>
      <w:r w:rsidR="00A63859">
        <w:t xml:space="preserve"> políticas construidas de parte de la población k´iche´. </w:t>
      </w:r>
    </w:p>
    <w:p w:rsidR="00404894" w:rsidRDefault="00404894" w:rsidP="0055285C">
      <w:pPr>
        <w:spacing w:line="360" w:lineRule="auto"/>
        <w:jc w:val="both"/>
      </w:pPr>
    </w:p>
    <w:p w:rsidR="004C61F8" w:rsidRDefault="00164E15" w:rsidP="0055285C">
      <w:pPr>
        <w:spacing w:line="360" w:lineRule="auto"/>
        <w:jc w:val="both"/>
      </w:pPr>
      <w:r>
        <w:t xml:space="preserve">Al respecto de esta autonomía es necesario recordar que </w:t>
      </w:r>
      <w:r w:rsidR="00CF7175">
        <w:t xml:space="preserve">esta sólo era tal en tanto no existiesen imposiciones de autoridades políticas. Pero es con ciertas figuras como el cura, y con el mismo presidente Rafael Carrera, que esa autonomía cede el paso a un diálogo político orientado hacia satisfacer los intereses colectivos de los xancatales. Esta es sin duda la principal paradoja de esta autonomía poblacional. </w:t>
      </w:r>
    </w:p>
    <w:p w:rsidR="004C61F8" w:rsidRDefault="004C61F8" w:rsidP="0055285C">
      <w:pPr>
        <w:spacing w:line="360" w:lineRule="auto"/>
        <w:jc w:val="both"/>
      </w:pPr>
    </w:p>
    <w:p w:rsidR="00CF7175" w:rsidRDefault="00CF7175" w:rsidP="0055285C">
      <w:pPr>
        <w:spacing w:line="360" w:lineRule="auto"/>
        <w:jc w:val="both"/>
      </w:pPr>
      <w:r>
        <w:t>Mientras restringe el acceso de cierta parte</w:t>
      </w:r>
      <w:r w:rsidR="004C61F8">
        <w:t xml:space="preserve"> del estado y sus instituciones;</w:t>
      </w:r>
      <w:r>
        <w:t xml:space="preserve"> </w:t>
      </w:r>
      <w:r w:rsidR="00A63859">
        <w:t xml:space="preserve">al mismo tiempo </w:t>
      </w:r>
      <w:r w:rsidR="004C61F8">
        <w:t>permite</w:t>
      </w:r>
      <w:r>
        <w:t xml:space="preserve"> la presencia de otras que le permitan dialogar en un nivel de semi-igualdad con las autoridades políticas. Esta interrelación </w:t>
      </w:r>
      <w:r w:rsidR="00407FCB">
        <w:t>fue clave</w:t>
      </w:r>
      <w:r>
        <w:t xml:space="preserve"> al momento de que la población de Santa Catarin</w:t>
      </w:r>
      <w:r w:rsidR="00407FCB">
        <w:t>a Ixtahuacán manifiesta</w:t>
      </w:r>
      <w:r>
        <w:t xml:space="preserve"> conflictos y diferendos territoriales con otros pueblos. El uso y manejo de alianzas, por una parte, y el recurso de la movilización social en lo local de cara a “lo exterior”, por otra parte, permitieron darle un fuerte dinamismo social al proceso comunitario. </w:t>
      </w:r>
    </w:p>
    <w:p w:rsidR="00356B60" w:rsidRDefault="00356B60" w:rsidP="0055285C">
      <w:pPr>
        <w:spacing w:line="360" w:lineRule="auto"/>
        <w:jc w:val="both"/>
      </w:pPr>
    </w:p>
    <w:p w:rsidR="00407FCB" w:rsidRDefault="00407FCB" w:rsidP="0055285C">
      <w:pPr>
        <w:spacing w:line="360" w:lineRule="auto"/>
        <w:jc w:val="both"/>
      </w:pPr>
      <w:r>
        <w:t xml:space="preserve">Lo que tanto Tempsky como </w:t>
      </w:r>
      <w:proofErr w:type="spellStart"/>
      <w:r>
        <w:t>Scherzer</w:t>
      </w:r>
      <w:proofErr w:type="spellEnd"/>
      <w:r>
        <w:t xml:space="preserve"> observaron fue una sociedad maya k´iche´ que manifestaba rasgos sociales y políticos propios de un momento histórico en que Guatemala esta en plena estructuración del Estado Nacional, y al mismo tiempo el mismo se hallaba en una arena mundial en que los Imperios estaban dando los primeros pasos de la modernización imperialista. Queda por reflexionar </w:t>
      </w:r>
      <w:r w:rsidR="00932FF6">
        <w:t xml:space="preserve">de que manera </w:t>
      </w:r>
      <w:r>
        <w:t xml:space="preserve">las </w:t>
      </w:r>
      <w:r w:rsidR="00932FF6">
        <w:t xml:space="preserve">notas y </w:t>
      </w:r>
      <w:r>
        <w:t>observaciones que estos viajeros</w:t>
      </w:r>
      <w:r w:rsidR="00932FF6">
        <w:t xml:space="preserve"> hicieron influyeron en la</w:t>
      </w:r>
      <w:r>
        <w:t xml:space="preserve"> políticas </w:t>
      </w:r>
      <w:r w:rsidR="00932FF6">
        <w:t>de los países de origen de los mismos.</w:t>
      </w:r>
    </w:p>
    <w:p w:rsidR="00407FCB" w:rsidRDefault="00407FCB" w:rsidP="0055285C">
      <w:pPr>
        <w:spacing w:line="360" w:lineRule="auto"/>
        <w:jc w:val="both"/>
      </w:pPr>
    </w:p>
    <w:p w:rsidR="00C24C2A" w:rsidRPr="00E40B2C" w:rsidRDefault="00C24C2A" w:rsidP="0055285C">
      <w:pPr>
        <w:spacing w:line="360" w:lineRule="auto"/>
        <w:jc w:val="center"/>
        <w:rPr>
          <w:b/>
        </w:rPr>
      </w:pPr>
      <w:r w:rsidRPr="00E40B2C">
        <w:rPr>
          <w:b/>
        </w:rPr>
        <w:t>Bibliografía</w:t>
      </w:r>
    </w:p>
    <w:p w:rsidR="00C24C2A" w:rsidRPr="003465C8" w:rsidRDefault="00C24C2A" w:rsidP="0055285C">
      <w:pPr>
        <w:spacing w:line="360" w:lineRule="auto"/>
        <w:jc w:val="both"/>
      </w:pPr>
    </w:p>
    <w:p w:rsidR="00C24C2A" w:rsidRPr="003465C8" w:rsidRDefault="00C24C2A" w:rsidP="0055285C">
      <w:pPr>
        <w:spacing w:line="360" w:lineRule="auto"/>
        <w:jc w:val="both"/>
      </w:pPr>
      <w:r w:rsidRPr="003465C8">
        <w:t>Cal Montoya, José Edgardo. “</w:t>
      </w:r>
      <w:proofErr w:type="spellStart"/>
      <w:r w:rsidRPr="003465C8">
        <w:t>Aloiso</w:t>
      </w:r>
      <w:proofErr w:type="spellEnd"/>
      <w:r w:rsidRPr="003465C8">
        <w:t xml:space="preserve"> Segura: Breve relación de una visita canónica a la arquidiócesis del Arzobispo Francisco de Paula García </w:t>
      </w:r>
      <w:proofErr w:type="spellStart"/>
      <w:r w:rsidRPr="003465C8">
        <w:t>Pelaéz</w:t>
      </w:r>
      <w:proofErr w:type="spellEnd"/>
      <w:r w:rsidRPr="003465C8">
        <w:t xml:space="preserve"> 1854-1855” en </w:t>
      </w:r>
      <w:r w:rsidRPr="003465C8">
        <w:rPr>
          <w:i/>
        </w:rPr>
        <w:t>Mesoaméric</w:t>
      </w:r>
      <w:r w:rsidRPr="003465C8">
        <w:t>a 50. CIRMA/</w:t>
      </w:r>
      <w:proofErr w:type="spellStart"/>
      <w:r w:rsidRPr="003465C8">
        <w:t>Plumstock</w:t>
      </w:r>
      <w:proofErr w:type="spellEnd"/>
      <w:r w:rsidRPr="003465C8">
        <w:t xml:space="preserve"> </w:t>
      </w:r>
      <w:proofErr w:type="spellStart"/>
      <w:r w:rsidRPr="003465C8">
        <w:t>Mesoamerican</w:t>
      </w:r>
      <w:proofErr w:type="spellEnd"/>
      <w:r w:rsidRPr="003465C8">
        <w:t xml:space="preserve"> </w:t>
      </w:r>
      <w:proofErr w:type="spellStart"/>
      <w:r w:rsidR="003465C8">
        <w:t>Studies</w:t>
      </w:r>
      <w:proofErr w:type="spellEnd"/>
      <w:r w:rsidR="003465C8">
        <w:t>. Guatemala:</w:t>
      </w:r>
      <w:r w:rsidR="003465C8" w:rsidRPr="003465C8">
        <w:t xml:space="preserve"> 2008. Pp. 140-158.</w:t>
      </w:r>
    </w:p>
    <w:p w:rsidR="00C24C2A" w:rsidRDefault="00C24C2A" w:rsidP="0055285C">
      <w:pPr>
        <w:spacing w:line="360" w:lineRule="auto"/>
        <w:jc w:val="both"/>
      </w:pPr>
    </w:p>
    <w:p w:rsidR="00E40B2C" w:rsidRDefault="00E40B2C" w:rsidP="0055285C">
      <w:pPr>
        <w:spacing w:line="360" w:lineRule="auto"/>
        <w:jc w:val="both"/>
      </w:pPr>
      <w:proofErr w:type="spellStart"/>
      <w:r>
        <w:t>Hobsbawm</w:t>
      </w:r>
      <w:proofErr w:type="spellEnd"/>
      <w:r>
        <w:t xml:space="preserve">, Eric. </w:t>
      </w:r>
      <w:r w:rsidRPr="00E40B2C">
        <w:rPr>
          <w:i/>
        </w:rPr>
        <w:t>La era del capital 1848-1875</w:t>
      </w:r>
      <w:r>
        <w:t>. Barcelona: Crítica, 2007.</w:t>
      </w:r>
    </w:p>
    <w:p w:rsidR="00E40B2C" w:rsidRDefault="00E40B2C" w:rsidP="0055285C">
      <w:pPr>
        <w:spacing w:line="360" w:lineRule="auto"/>
        <w:jc w:val="both"/>
      </w:pPr>
    </w:p>
    <w:p w:rsidR="00E40B2C" w:rsidRDefault="00E40B2C" w:rsidP="0055285C">
      <w:pPr>
        <w:spacing w:line="360" w:lineRule="auto"/>
        <w:jc w:val="both"/>
      </w:pPr>
      <w:proofErr w:type="spellStart"/>
      <w:r>
        <w:t>Recinos</w:t>
      </w:r>
      <w:proofErr w:type="spellEnd"/>
      <w:r>
        <w:t xml:space="preserve">, Adrian “Evocación del primer viaje de </w:t>
      </w:r>
      <w:proofErr w:type="spellStart"/>
      <w:r>
        <w:t>Scherzer</w:t>
      </w:r>
      <w:proofErr w:type="spellEnd"/>
      <w:r>
        <w:t xml:space="preserve"> y Wagner a Centro América: 1853-1854” en: </w:t>
      </w:r>
      <w:r w:rsidRPr="00E40B2C">
        <w:rPr>
          <w:i/>
        </w:rPr>
        <w:t>Anales de la Academia de Geografía e Historia de Guatemala</w:t>
      </w:r>
      <w:r>
        <w:t xml:space="preserve"> Nº 27 (1953-54). Guatemala: 1953. Pp. 137-141.</w:t>
      </w:r>
    </w:p>
    <w:p w:rsidR="00E40B2C" w:rsidRPr="003465C8" w:rsidRDefault="00E40B2C" w:rsidP="0055285C">
      <w:pPr>
        <w:spacing w:line="360" w:lineRule="auto"/>
        <w:jc w:val="both"/>
      </w:pPr>
    </w:p>
    <w:p w:rsidR="00C24C2A" w:rsidRPr="003465C8" w:rsidRDefault="00C24C2A" w:rsidP="0055285C">
      <w:pPr>
        <w:spacing w:line="360" w:lineRule="auto"/>
        <w:jc w:val="both"/>
      </w:pPr>
      <w:proofErr w:type="spellStart"/>
      <w:r w:rsidRPr="003465C8">
        <w:t>Scherzer</w:t>
      </w:r>
      <w:proofErr w:type="spellEnd"/>
      <w:r w:rsidR="003465C8">
        <w:t>, Karl von</w:t>
      </w:r>
      <w:r w:rsidRPr="003465C8">
        <w:t xml:space="preserve">. “Los indios de Santa Catarina </w:t>
      </w:r>
      <w:proofErr w:type="spellStart"/>
      <w:r w:rsidRPr="003465C8">
        <w:t>Istlavacan</w:t>
      </w:r>
      <w:proofErr w:type="spellEnd"/>
      <w:r w:rsidRPr="003465C8">
        <w:t xml:space="preserve"> (Pie de mujer) Una contribución para la historia d la cultura de los habitantes de Centro </w:t>
      </w:r>
      <w:proofErr w:type="spellStart"/>
      <w:r w:rsidRPr="003465C8">
        <w:t>américa</w:t>
      </w:r>
      <w:proofErr w:type="spellEnd"/>
      <w:r w:rsidRPr="003465C8">
        <w:t xml:space="preserve"> por el Dr. Karl </w:t>
      </w:r>
      <w:proofErr w:type="spellStart"/>
      <w:r w:rsidRPr="003465C8">
        <w:t>Scherzer</w:t>
      </w:r>
      <w:proofErr w:type="spellEnd"/>
      <w:r w:rsidRPr="003465C8">
        <w:t xml:space="preserve"> (Traducido por Ernesto </w:t>
      </w:r>
      <w:proofErr w:type="spellStart"/>
      <w:r w:rsidRPr="003465C8">
        <w:t>Schaeffer</w:t>
      </w:r>
      <w:proofErr w:type="spellEnd"/>
      <w:r w:rsidRPr="003465C8">
        <w:t xml:space="preserve">)”. Publicado en </w:t>
      </w:r>
      <w:r w:rsidRPr="003465C8">
        <w:rPr>
          <w:i/>
        </w:rPr>
        <w:t>Antropología e Historia de Guatemala</w:t>
      </w:r>
      <w:r w:rsidRPr="003465C8">
        <w:t xml:space="preserve"> Vol. VI, Nº </w:t>
      </w:r>
      <w:r w:rsidR="003465C8">
        <w:t>2, Guatemala: Junio de 1954. Pp. 13-21</w:t>
      </w:r>
    </w:p>
    <w:p w:rsidR="00C24C2A" w:rsidRDefault="00C24C2A" w:rsidP="0055285C">
      <w:pPr>
        <w:spacing w:line="360" w:lineRule="auto"/>
        <w:jc w:val="both"/>
      </w:pPr>
    </w:p>
    <w:p w:rsidR="00C24C2A" w:rsidRPr="00CC7B79" w:rsidRDefault="003465C8" w:rsidP="0055285C">
      <w:pPr>
        <w:spacing w:line="360" w:lineRule="auto"/>
        <w:jc w:val="both"/>
        <w:rPr>
          <w:lang w:val="en-US"/>
        </w:rPr>
      </w:pPr>
      <w:r>
        <w:t>Taracena Arriola, Arturo et. al. Etnicidad</w:t>
      </w:r>
      <w:r w:rsidRPr="003465C8">
        <w:rPr>
          <w:i/>
        </w:rPr>
        <w:t>, estado y nación en Guatemala 1808-1944</w:t>
      </w:r>
      <w:r>
        <w:t xml:space="preserve">. </w:t>
      </w:r>
      <w:r w:rsidRPr="00CC7B79">
        <w:rPr>
          <w:lang w:val="en-US"/>
        </w:rPr>
        <w:t xml:space="preserve">Guatemala: Nawal Wuj, 2002. </w:t>
      </w:r>
    </w:p>
    <w:p w:rsidR="00E40B2C" w:rsidRPr="00CC7B79" w:rsidRDefault="00E40B2C" w:rsidP="0055285C">
      <w:pPr>
        <w:spacing w:line="360" w:lineRule="auto"/>
        <w:jc w:val="both"/>
        <w:rPr>
          <w:lang w:val="en-US"/>
        </w:rPr>
      </w:pPr>
    </w:p>
    <w:p w:rsidR="00E40B2C" w:rsidRPr="003465C8" w:rsidRDefault="00E40B2C" w:rsidP="0055285C">
      <w:pPr>
        <w:spacing w:line="360" w:lineRule="auto"/>
        <w:jc w:val="both"/>
      </w:pPr>
      <w:r w:rsidRPr="00CC7B79">
        <w:rPr>
          <w:lang w:val="en-US"/>
        </w:rPr>
        <w:t xml:space="preserve">Tempsky, Gustavus von </w:t>
      </w:r>
      <w:r w:rsidRPr="003465C8">
        <w:rPr>
          <w:i/>
          <w:lang w:val="de-DE"/>
        </w:rPr>
        <w:t>“</w:t>
      </w:r>
      <w:proofErr w:type="spellStart"/>
      <w:r w:rsidRPr="003465C8">
        <w:rPr>
          <w:i/>
          <w:lang w:val="en-GB"/>
        </w:rPr>
        <w:t>Mitla</w:t>
      </w:r>
      <w:proofErr w:type="spellEnd"/>
      <w:r w:rsidRPr="003465C8">
        <w:rPr>
          <w:i/>
          <w:lang w:val="en-GB"/>
        </w:rPr>
        <w:t xml:space="preserve"> a narrative of incidents and personal adventures of a journey in México, Guatemala and El Salvador in the years of 1853 to 1855 with observations of the modes of life in those countries.</w:t>
      </w:r>
      <w:r w:rsidRPr="003465C8">
        <w:rPr>
          <w:lang w:val="en-GB"/>
        </w:rPr>
        <w:t xml:space="preserve">” </w:t>
      </w:r>
      <w:r w:rsidRPr="00CC7B79">
        <w:rPr>
          <w:lang w:val="es-EC"/>
        </w:rPr>
        <w:t xml:space="preserve">Longman &amp; Roberts, London: 1858. </w:t>
      </w:r>
    </w:p>
    <w:p w:rsidR="00C24C2A" w:rsidRDefault="00C24C2A" w:rsidP="0055285C">
      <w:pPr>
        <w:spacing w:line="360" w:lineRule="auto"/>
        <w:jc w:val="both"/>
      </w:pPr>
    </w:p>
    <w:p w:rsidR="003465C8" w:rsidRDefault="003465C8" w:rsidP="0055285C">
      <w:pPr>
        <w:spacing w:line="360" w:lineRule="auto"/>
        <w:jc w:val="both"/>
      </w:pPr>
      <w:proofErr w:type="spellStart"/>
      <w:r>
        <w:t>Woodward</w:t>
      </w:r>
      <w:proofErr w:type="spellEnd"/>
      <w:r>
        <w:t xml:space="preserve">, Ralph Lee Jr. </w:t>
      </w:r>
      <w:r w:rsidRPr="00E40B2C">
        <w:rPr>
          <w:i/>
        </w:rPr>
        <w:t>Rafael Carrera y la creación de la república de Gua</w:t>
      </w:r>
      <w:r w:rsidR="00E2503D">
        <w:rPr>
          <w:i/>
        </w:rPr>
        <w:t>t</w:t>
      </w:r>
      <w:r w:rsidRPr="00E40B2C">
        <w:rPr>
          <w:i/>
        </w:rPr>
        <w:t>emala 1821-1871</w:t>
      </w:r>
      <w:r>
        <w:t xml:space="preserve">. </w:t>
      </w:r>
      <w:proofErr w:type="spellStart"/>
      <w:r>
        <w:t>Trauctor</w:t>
      </w:r>
      <w:proofErr w:type="spellEnd"/>
      <w:r>
        <w:t xml:space="preserve"> Jorge </w:t>
      </w:r>
      <w:proofErr w:type="spellStart"/>
      <w:r>
        <w:t>Skiner-Klée</w:t>
      </w:r>
      <w:proofErr w:type="spellEnd"/>
      <w:r w:rsidR="00E40B2C">
        <w:t>. Biblioteca Básica de Guatemala. Guatemala: 2001</w:t>
      </w:r>
    </w:p>
    <w:p w:rsidR="003465C8" w:rsidRDefault="003465C8" w:rsidP="0055285C">
      <w:pPr>
        <w:spacing w:line="360" w:lineRule="auto"/>
        <w:jc w:val="both"/>
      </w:pPr>
    </w:p>
    <w:sectPr w:rsidR="003465C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51D" w:rsidRDefault="00D8051D">
      <w:r>
        <w:separator/>
      </w:r>
    </w:p>
  </w:endnote>
  <w:endnote w:type="continuationSeparator" w:id="0">
    <w:p w:rsidR="00D8051D" w:rsidRDefault="00D80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51D" w:rsidRDefault="00D8051D">
      <w:r>
        <w:separator/>
      </w:r>
    </w:p>
  </w:footnote>
  <w:footnote w:type="continuationSeparator" w:id="0">
    <w:p w:rsidR="00D8051D" w:rsidRDefault="00D8051D">
      <w:r>
        <w:continuationSeparator/>
      </w:r>
    </w:p>
  </w:footnote>
  <w:footnote w:id="1">
    <w:p w:rsidR="008F2063" w:rsidRPr="008F2063" w:rsidRDefault="008F2063">
      <w:pPr>
        <w:pStyle w:val="FootnoteText"/>
        <w:rPr>
          <w:lang w:val="es-ES_tradnl"/>
        </w:rPr>
      </w:pPr>
      <w:r>
        <w:rPr>
          <w:rStyle w:val="FootnoteReference"/>
        </w:rPr>
        <w:footnoteRef/>
      </w:r>
      <w:r>
        <w:rPr>
          <w:lang w:val="es-ES_tradnl"/>
        </w:rPr>
        <w:t xml:space="preserve">. </w:t>
      </w:r>
    </w:p>
  </w:footnote>
  <w:footnote w:id="2">
    <w:p w:rsidR="00DC769C" w:rsidRPr="00DC769C" w:rsidRDefault="00DC769C">
      <w:pPr>
        <w:pStyle w:val="FootnoteText"/>
        <w:rPr>
          <w:lang w:val="es-ES_tradnl"/>
        </w:rPr>
      </w:pPr>
      <w:r>
        <w:rPr>
          <w:rStyle w:val="FootnoteReference"/>
        </w:rPr>
        <w:footnoteRef/>
      </w:r>
      <w:r>
        <w:t xml:space="preserve"> </w:t>
      </w:r>
      <w:r>
        <w:rPr>
          <w:lang w:val="es-ES_tradnl"/>
        </w:rPr>
        <w:t xml:space="preserve">Hablamos por supuesto, del Manifiesto del Partido Comunista escrito por Karl Marx y </w:t>
      </w:r>
      <w:proofErr w:type="spellStart"/>
      <w:r>
        <w:rPr>
          <w:lang w:val="es-ES_tradnl"/>
        </w:rPr>
        <w:t>Friederich</w:t>
      </w:r>
      <w:proofErr w:type="spellEnd"/>
      <w:r>
        <w:rPr>
          <w:lang w:val="es-ES_tradnl"/>
        </w:rPr>
        <w:t xml:space="preserve"> </w:t>
      </w:r>
      <w:proofErr w:type="spellStart"/>
      <w:r>
        <w:rPr>
          <w:lang w:val="es-ES_tradnl"/>
        </w:rPr>
        <w:t>Engels</w:t>
      </w:r>
      <w:proofErr w:type="spellEnd"/>
      <w:r>
        <w:rPr>
          <w:lang w:val="es-ES_tradn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356B60"/>
    <w:rsid w:val="000030DA"/>
    <w:rsid w:val="00021746"/>
    <w:rsid w:val="00075778"/>
    <w:rsid w:val="000A2411"/>
    <w:rsid w:val="000B39D9"/>
    <w:rsid w:val="000C05D9"/>
    <w:rsid w:val="000E3F88"/>
    <w:rsid w:val="001345F1"/>
    <w:rsid w:val="001534AF"/>
    <w:rsid w:val="001559D1"/>
    <w:rsid w:val="00164E15"/>
    <w:rsid w:val="00196F63"/>
    <w:rsid w:val="001A3CDF"/>
    <w:rsid w:val="001B2D79"/>
    <w:rsid w:val="001C313C"/>
    <w:rsid w:val="001D3C89"/>
    <w:rsid w:val="00264396"/>
    <w:rsid w:val="00267E22"/>
    <w:rsid w:val="002940F6"/>
    <w:rsid w:val="002B7F01"/>
    <w:rsid w:val="002C3B71"/>
    <w:rsid w:val="002D79DB"/>
    <w:rsid w:val="002E4D94"/>
    <w:rsid w:val="002E7BB3"/>
    <w:rsid w:val="003465C8"/>
    <w:rsid w:val="00353402"/>
    <w:rsid w:val="00355F02"/>
    <w:rsid w:val="00356B60"/>
    <w:rsid w:val="003C18EF"/>
    <w:rsid w:val="003D1609"/>
    <w:rsid w:val="00404894"/>
    <w:rsid w:val="00407FCB"/>
    <w:rsid w:val="00450DBB"/>
    <w:rsid w:val="004554A2"/>
    <w:rsid w:val="00466C9C"/>
    <w:rsid w:val="00470FB8"/>
    <w:rsid w:val="00490830"/>
    <w:rsid w:val="0049392B"/>
    <w:rsid w:val="004A5160"/>
    <w:rsid w:val="004A790B"/>
    <w:rsid w:val="004B1381"/>
    <w:rsid w:val="004C61F8"/>
    <w:rsid w:val="004D5788"/>
    <w:rsid w:val="004E2CE4"/>
    <w:rsid w:val="00500A38"/>
    <w:rsid w:val="00501051"/>
    <w:rsid w:val="005135BB"/>
    <w:rsid w:val="00535C94"/>
    <w:rsid w:val="00543670"/>
    <w:rsid w:val="0055285C"/>
    <w:rsid w:val="00554F5A"/>
    <w:rsid w:val="00580049"/>
    <w:rsid w:val="005A6F0C"/>
    <w:rsid w:val="005C49C5"/>
    <w:rsid w:val="005D2D3E"/>
    <w:rsid w:val="0063217F"/>
    <w:rsid w:val="006346B2"/>
    <w:rsid w:val="00635853"/>
    <w:rsid w:val="006623CF"/>
    <w:rsid w:val="00667853"/>
    <w:rsid w:val="006A1AF6"/>
    <w:rsid w:val="006B2637"/>
    <w:rsid w:val="006B43CB"/>
    <w:rsid w:val="006E4EA4"/>
    <w:rsid w:val="00714557"/>
    <w:rsid w:val="0072550F"/>
    <w:rsid w:val="00752C64"/>
    <w:rsid w:val="00766FEA"/>
    <w:rsid w:val="00776A5D"/>
    <w:rsid w:val="00790462"/>
    <w:rsid w:val="007B36AA"/>
    <w:rsid w:val="007B76C2"/>
    <w:rsid w:val="007C288B"/>
    <w:rsid w:val="007D397C"/>
    <w:rsid w:val="007E12C5"/>
    <w:rsid w:val="00830F02"/>
    <w:rsid w:val="00851D50"/>
    <w:rsid w:val="008825E7"/>
    <w:rsid w:val="00897CD8"/>
    <w:rsid w:val="008A3BF0"/>
    <w:rsid w:val="008C332D"/>
    <w:rsid w:val="008F2063"/>
    <w:rsid w:val="0090457C"/>
    <w:rsid w:val="00932FF6"/>
    <w:rsid w:val="00942682"/>
    <w:rsid w:val="00954388"/>
    <w:rsid w:val="009E1338"/>
    <w:rsid w:val="009E19F5"/>
    <w:rsid w:val="00A0450D"/>
    <w:rsid w:val="00A11D26"/>
    <w:rsid w:val="00A251F1"/>
    <w:rsid w:val="00A63859"/>
    <w:rsid w:val="00AA125A"/>
    <w:rsid w:val="00AC284E"/>
    <w:rsid w:val="00B10E46"/>
    <w:rsid w:val="00B15EB8"/>
    <w:rsid w:val="00BD1954"/>
    <w:rsid w:val="00C03A2B"/>
    <w:rsid w:val="00C047B1"/>
    <w:rsid w:val="00C11E5F"/>
    <w:rsid w:val="00C24C2A"/>
    <w:rsid w:val="00C57B40"/>
    <w:rsid w:val="00C872BC"/>
    <w:rsid w:val="00CA1006"/>
    <w:rsid w:val="00CB1808"/>
    <w:rsid w:val="00CB221E"/>
    <w:rsid w:val="00CC7B79"/>
    <w:rsid w:val="00CF7175"/>
    <w:rsid w:val="00D62CF0"/>
    <w:rsid w:val="00D8051D"/>
    <w:rsid w:val="00D8422F"/>
    <w:rsid w:val="00DC769C"/>
    <w:rsid w:val="00DD6437"/>
    <w:rsid w:val="00DF0F26"/>
    <w:rsid w:val="00E17172"/>
    <w:rsid w:val="00E2503D"/>
    <w:rsid w:val="00E40B2C"/>
    <w:rsid w:val="00E52721"/>
    <w:rsid w:val="00E53894"/>
    <w:rsid w:val="00E573A9"/>
    <w:rsid w:val="00E732F2"/>
    <w:rsid w:val="00E80B14"/>
    <w:rsid w:val="00E80C4E"/>
    <w:rsid w:val="00E978FB"/>
    <w:rsid w:val="00EC382A"/>
    <w:rsid w:val="00ED5D19"/>
    <w:rsid w:val="00F22A9F"/>
    <w:rsid w:val="00F9245D"/>
    <w:rsid w:val="00F955BF"/>
    <w:rsid w:val="00F97AE9"/>
    <w:rsid w:val="00FA7A52"/>
    <w:rsid w:val="00FB4852"/>
    <w:rsid w:val="00FC1782"/>
    <w:rsid w:val="00FC3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s-ES_trad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E80B14"/>
    <w:rPr>
      <w:sz w:val="20"/>
      <w:szCs w:val="20"/>
      <w:lang w:val="es-ES" w:eastAsia="es-ES"/>
    </w:rPr>
  </w:style>
  <w:style w:type="character" w:customStyle="1" w:styleId="FootnoteTextChar">
    <w:name w:val="Footnote Text Char"/>
    <w:basedOn w:val="DefaultParagraphFont"/>
    <w:link w:val="FootnoteText"/>
    <w:rsid w:val="00E80B14"/>
    <w:rPr>
      <w:lang w:val="es-ES" w:eastAsia="es-ES" w:bidi="ar-SA"/>
    </w:rPr>
  </w:style>
  <w:style w:type="character" w:styleId="FootnoteReference">
    <w:name w:val="footnote reference"/>
    <w:basedOn w:val="DefaultParagraphFont"/>
    <w:semiHidden/>
    <w:rsid w:val="00E80B14"/>
    <w:rPr>
      <w:vertAlign w:val="superscript"/>
    </w:rPr>
  </w:style>
  <w:style w:type="character" w:customStyle="1" w:styleId="st">
    <w:name w:val="st"/>
    <w:basedOn w:val="DefaultParagraphFont"/>
    <w:rsid w:val="00E80B14"/>
  </w:style>
  <w:style w:type="character" w:styleId="Emphasis">
    <w:name w:val="Emphasis"/>
    <w:basedOn w:val="DefaultParagraphFont"/>
    <w:qFormat/>
    <w:rsid w:val="00E80B14"/>
    <w:rPr>
      <w:i/>
      <w:iCs/>
    </w:rPr>
  </w:style>
  <w:style w:type="paragraph" w:styleId="NoSpacing">
    <w:name w:val="No Spacing"/>
    <w:qFormat/>
    <w:rsid w:val="00543670"/>
    <w:rPr>
      <w:rFonts w:ascii="Calibri" w:eastAsia="Calibri" w:hAnsi="Calibri"/>
      <w:sz w:val="22"/>
      <w:szCs w:val="22"/>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C67A-B981-420C-B0D1-BF177E02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5520</Words>
  <Characters>31467</Characters>
  <Application>Microsoft Office Word</Application>
  <DocSecurity>0</DocSecurity>
  <Lines>262</Lines>
  <Paragraphs>73</Paragraphs>
  <ScaleCrop>false</ScaleCrop>
  <HeadingPairs>
    <vt:vector size="2" baseType="variant">
      <vt:variant>
        <vt:lpstr>Título</vt:lpstr>
      </vt:variant>
      <vt:variant>
        <vt:i4>1</vt:i4>
      </vt:variant>
    </vt:vector>
  </HeadingPairs>
  <TitlesOfParts>
    <vt:vector size="1" baseType="lpstr">
      <vt:lpstr>En la construcción de los estados nacionales un papel fundacional lo jugó la creación de imaginarios colectivos</vt:lpstr>
    </vt:vector>
  </TitlesOfParts>
  <Company>Windows uE</Company>
  <LinksUpToDate>false</LinksUpToDate>
  <CharactersWithSpaces>36914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construcción de los estados nacionales un papel fundacional lo jugó la creación de imaginarios colectivos</dc:title>
  <dc:creator>WinuE</dc:creator>
  <cp:lastModifiedBy>Leon</cp:lastModifiedBy>
  <cp:revision>2</cp:revision>
  <dcterms:created xsi:type="dcterms:W3CDTF">2013-12-02T23:58:00Z</dcterms:created>
  <dcterms:modified xsi:type="dcterms:W3CDTF">2013-12-02T23:58:00Z</dcterms:modified>
</cp:coreProperties>
</file>