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28" w:rsidRPr="006166F7" w:rsidRDefault="00337C28" w:rsidP="00DF7C79">
      <w:pPr>
        <w:spacing w:line="480" w:lineRule="auto"/>
        <w:rPr>
          <w:b/>
        </w:rPr>
      </w:pPr>
      <w:r w:rsidRPr="006166F7">
        <w:rPr>
          <w:b/>
          <w:i/>
        </w:rPr>
        <w:t>Los Chinos</w:t>
      </w:r>
      <w:r w:rsidRPr="006166F7">
        <w:rPr>
          <w:b/>
        </w:rPr>
        <w:t xml:space="preserve"> and the Making of the Mexican </w:t>
      </w:r>
      <w:proofErr w:type="spellStart"/>
      <w:r w:rsidRPr="006166F7">
        <w:rPr>
          <w:b/>
        </w:rPr>
        <w:t>Mestizo</w:t>
      </w:r>
      <w:proofErr w:type="spellEnd"/>
    </w:p>
    <w:p w:rsidR="00337C28" w:rsidRDefault="00337C28" w:rsidP="00DF7C79">
      <w:pPr>
        <w:spacing w:line="480" w:lineRule="auto"/>
        <w:ind w:firstLine="720"/>
      </w:pPr>
      <w:r>
        <w:t xml:space="preserve">The Chinese community in Mexico has attracted great interest in the last ten years however it has been constrained by U.S. models of race and state power. </w:t>
      </w:r>
      <w:r w:rsidRPr="00F26AD9">
        <w:t>The dominant interpretation</w:t>
      </w:r>
      <w:r>
        <w:t xml:space="preserve"> of Mexican anti-Chinese politics is that discrimination</w:t>
      </w:r>
      <w:r w:rsidRPr="00F26AD9">
        <w:t xml:space="preserve"> extended from the exclusive boundaries of </w:t>
      </w:r>
      <w:proofErr w:type="spellStart"/>
      <w:r w:rsidRPr="00F26AD9">
        <w:t>mestizo</w:t>
      </w:r>
      <w:proofErr w:type="spellEnd"/>
      <w:r w:rsidRPr="00F26AD9">
        <w:t xml:space="preserve"> nationalism. These works suggest that anti-Chinese politics, while overlooked and regrettable, were nevertheless a predictable response in this period of upheaval. This prediction was based upon </w:t>
      </w:r>
      <w:r w:rsidR="0043447B">
        <w:t>the</w:t>
      </w:r>
      <w:r w:rsidRPr="00F26AD9">
        <w:t xml:space="preserve"> </w:t>
      </w:r>
      <w:r>
        <w:t>conjecture</w:t>
      </w:r>
      <w:r w:rsidRPr="00F26AD9">
        <w:t xml:space="preserve"> that </w:t>
      </w:r>
      <w:r>
        <w:t>exclusion</w:t>
      </w:r>
      <w:r w:rsidRPr="00F26AD9">
        <w:t xml:space="preserve"> is </w:t>
      </w:r>
      <w:r>
        <w:t>the result any pragmatic inclusion</w:t>
      </w:r>
      <w:r w:rsidRPr="00F26AD9">
        <w:t>. This inference le</w:t>
      </w:r>
      <w:r>
        <w:t>a</w:t>
      </w:r>
      <w:r w:rsidRPr="00F26AD9">
        <w:t>d</w:t>
      </w:r>
      <w:r>
        <w:t>s</w:t>
      </w:r>
      <w:r w:rsidRPr="00F26AD9">
        <w:t xml:space="preserve"> to the explanation that </w:t>
      </w:r>
      <w:r>
        <w:t>murder</w:t>
      </w:r>
      <w:r w:rsidRPr="00F26AD9">
        <w:t xml:space="preserve">, persecution, and expulsion of Chinese and their families had extended from a self-evident </w:t>
      </w:r>
      <w:proofErr w:type="spellStart"/>
      <w:r w:rsidRPr="00F26AD9">
        <w:t>mestizo</w:t>
      </w:r>
      <w:proofErr w:type="spellEnd"/>
      <w:r w:rsidRPr="00F26AD9">
        <w:t xml:space="preserve"> nation.</w:t>
      </w:r>
      <w:r w:rsidRPr="00F26AD9">
        <w:rPr>
          <w:rStyle w:val="EndnoteReference"/>
        </w:rPr>
        <w:endnoteReference w:id="1"/>
      </w:r>
      <w:r w:rsidRPr="00F26AD9">
        <w:t xml:space="preserve"> However, this explanation assumes that </w:t>
      </w:r>
      <w:proofErr w:type="spellStart"/>
      <w:r w:rsidRPr="00F26AD9">
        <w:t>mestizo</w:t>
      </w:r>
      <w:proofErr w:type="spellEnd"/>
      <w:r w:rsidRPr="00F26AD9">
        <w:t xml:space="preserve"> nationalism was coherent, compelling, and well distributed to produce widespread prejudice.</w:t>
      </w:r>
      <w:r>
        <w:t xml:space="preserve"> </w:t>
      </w:r>
      <w:r w:rsidR="0043447B">
        <w:t>However, I</w:t>
      </w:r>
      <w:r w:rsidR="0032516B">
        <w:t>’m</w:t>
      </w:r>
      <w:bookmarkStart w:id="0" w:name="_GoBack"/>
      <w:bookmarkEnd w:id="0"/>
      <w:r w:rsidR="0043447B">
        <w:t xml:space="preserve"> going to argue</w:t>
      </w:r>
      <w:r>
        <w:t xml:space="preserve"> </w:t>
      </w:r>
      <w:r w:rsidRPr="00F26AD9">
        <w:t>the inverse -</w:t>
      </w:r>
      <w:r w:rsidR="0043447B">
        <w:t xml:space="preserve"> that</w:t>
      </w:r>
      <w:r w:rsidRPr="00F26AD9">
        <w:t xml:space="preserve"> anti-Chinese politics helped </w:t>
      </w:r>
      <w:r w:rsidR="0043447B">
        <w:t>enable</w:t>
      </w:r>
      <w:r w:rsidRPr="00F26AD9">
        <w:t xml:space="preserve"> </w:t>
      </w:r>
      <w:r w:rsidR="0043447B">
        <w:t xml:space="preserve">a great diversity of Mexicans to make </w:t>
      </w:r>
      <w:proofErr w:type="spellStart"/>
      <w:r w:rsidRPr="00F26AD9">
        <w:t>mestizo</w:t>
      </w:r>
      <w:proofErr w:type="spellEnd"/>
      <w:r w:rsidRPr="00F26AD9">
        <w:t xml:space="preserve"> nati</w:t>
      </w:r>
      <w:r w:rsidR="0043447B">
        <w:t>onalism thinkable</w:t>
      </w:r>
      <w:r w:rsidRPr="00F26AD9">
        <w:t>.</w:t>
      </w:r>
      <w:r w:rsidRPr="00A45651">
        <w:t xml:space="preserve"> </w:t>
      </w:r>
      <w:r>
        <w:t xml:space="preserve">I </w:t>
      </w:r>
      <w:r w:rsidR="0043447B">
        <w:t>think</w:t>
      </w:r>
      <w:r w:rsidRPr="00F26AD9">
        <w:t xml:space="preserve"> racial politics galvanized </w:t>
      </w:r>
      <w:proofErr w:type="spellStart"/>
      <w:r w:rsidRPr="00F26AD9">
        <w:t>mestizo</w:t>
      </w:r>
      <w:proofErr w:type="spellEnd"/>
      <w:r w:rsidRPr="00F26AD9">
        <w:t xml:space="preserve"> nationalism through a new public sphere organized by three forms of anti-Chinese behavior: violence, social and political campaigns and government policy. </w:t>
      </w:r>
      <w:r>
        <w:t>In other words</w:t>
      </w:r>
      <w:r w:rsidRPr="00F26AD9">
        <w:t xml:space="preserve"> it was anti-Chinese politics that allowed a</w:t>
      </w:r>
      <w:r w:rsidR="0043447B">
        <w:t>n ethnically diverse and fragmented republic</w:t>
      </w:r>
      <w:r w:rsidRPr="00F26AD9">
        <w:t xml:space="preserve"> to express </w:t>
      </w:r>
      <w:proofErr w:type="spellStart"/>
      <w:r w:rsidRPr="00F26AD9">
        <w:t>mestizo</w:t>
      </w:r>
      <w:proofErr w:type="spellEnd"/>
      <w:r w:rsidRPr="00F26AD9">
        <w:t xml:space="preserve"> nationalism as </w:t>
      </w:r>
      <w:proofErr w:type="spellStart"/>
      <w:r w:rsidRPr="00F26AD9">
        <w:rPr>
          <w:i/>
        </w:rPr>
        <w:t>antichinismo</w:t>
      </w:r>
      <w:proofErr w:type="spellEnd"/>
      <w:r w:rsidRPr="00F26AD9">
        <w:t>.</w:t>
      </w:r>
    </w:p>
    <w:p w:rsidR="00A20354" w:rsidRDefault="00A20354" w:rsidP="00DF7C79">
      <w:pPr>
        <w:spacing w:line="480" w:lineRule="auto"/>
        <w:ind w:firstLine="720"/>
      </w:pPr>
      <w:r w:rsidRPr="00F26AD9">
        <w:t xml:space="preserve">Persecuting Chinese men in inter-racial unions, butchering Chinese merchants, boycotting Chinese stores, and evicting Chinese farmers were not a ploy to self-consciously don a </w:t>
      </w:r>
      <w:proofErr w:type="spellStart"/>
      <w:r w:rsidRPr="00F26AD9">
        <w:t>mestizo</w:t>
      </w:r>
      <w:proofErr w:type="spellEnd"/>
      <w:r w:rsidRPr="00F26AD9">
        <w:t xml:space="preserve"> mask. It was a historical process that emerged out of the conditions of </w:t>
      </w:r>
      <w:proofErr w:type="spellStart"/>
      <w:r w:rsidRPr="00F26AD9">
        <w:t>Porfirian</w:t>
      </w:r>
      <w:proofErr w:type="spellEnd"/>
      <w:r w:rsidRPr="00F26AD9">
        <w:t xml:space="preserve"> modernization and the </w:t>
      </w:r>
      <w:proofErr w:type="spellStart"/>
      <w:r w:rsidRPr="00F26AD9">
        <w:t>rearticulation</w:t>
      </w:r>
      <w:proofErr w:type="spellEnd"/>
      <w:r w:rsidRPr="00F26AD9">
        <w:t xml:space="preserve"> of state power after the 1910 revolution. The force that gives anti-Chinese politics this significant role is that it was both a weapon of the weak and an ideology of the Mexican racial state. Consider the slogan of the </w:t>
      </w:r>
      <w:proofErr w:type="spellStart"/>
      <w:r w:rsidRPr="00F26AD9">
        <w:t>Liga</w:t>
      </w:r>
      <w:proofErr w:type="spellEnd"/>
      <w:r w:rsidRPr="00F26AD9">
        <w:t xml:space="preserve"> Mexicana </w:t>
      </w:r>
      <w:proofErr w:type="spellStart"/>
      <w:r w:rsidRPr="00F26AD9">
        <w:t>Antichina</w:t>
      </w:r>
      <w:proofErr w:type="spellEnd"/>
      <w:r w:rsidRPr="00F26AD9">
        <w:t xml:space="preserve"> (LMA) backed by </w:t>
      </w:r>
      <w:proofErr w:type="spellStart"/>
      <w:r w:rsidRPr="00F26AD9">
        <w:rPr>
          <w:i/>
        </w:rPr>
        <w:t>diputados</w:t>
      </w:r>
      <w:proofErr w:type="spellEnd"/>
      <w:r w:rsidRPr="00F26AD9">
        <w:t xml:space="preserve">, </w:t>
      </w:r>
      <w:proofErr w:type="spellStart"/>
      <w:r w:rsidRPr="00F26AD9">
        <w:rPr>
          <w:i/>
        </w:rPr>
        <w:t>senadors</w:t>
      </w:r>
      <w:proofErr w:type="spellEnd"/>
      <w:r w:rsidRPr="00F26AD9">
        <w:t xml:space="preserve">, and, then President, </w:t>
      </w:r>
      <w:proofErr w:type="spellStart"/>
      <w:r w:rsidRPr="00F26AD9">
        <w:t>Plutarco</w:t>
      </w:r>
      <w:proofErr w:type="spellEnd"/>
      <w:r w:rsidRPr="00F26AD9">
        <w:t xml:space="preserve"> Elias Calles, “United we will eliminate the Chinese from Mexico.”</w:t>
      </w:r>
      <w:r w:rsidRPr="00F26AD9">
        <w:rPr>
          <w:rStyle w:val="EndnoteReference"/>
        </w:rPr>
        <w:endnoteReference w:id="2"/>
      </w:r>
      <w:r w:rsidRPr="00F26AD9">
        <w:t xml:space="preserve"> By 1930 there were more than 100 Anti-Chinese </w:t>
      </w:r>
      <w:r w:rsidRPr="00F26AD9">
        <w:lastRenderedPageBreak/>
        <w:t xml:space="preserve">organizations that claimed a membership of over 2 million across the country. Anti-Chinese politics had affected dominant discourses of Mexican national identity in a fundamental way. The disavowal of Chinese provided a novel platform that combined popular culture and state power. </w:t>
      </w:r>
    </w:p>
    <w:p w:rsidR="00337C28" w:rsidRDefault="0043447B" w:rsidP="00DF7C79">
      <w:pPr>
        <w:spacing w:line="480" w:lineRule="auto"/>
        <w:ind w:firstLine="720"/>
      </w:pPr>
      <w:r>
        <w:t xml:space="preserve">The term </w:t>
      </w:r>
      <w:proofErr w:type="spellStart"/>
      <w:r>
        <w:t>mestizo</w:t>
      </w:r>
      <w:proofErr w:type="spellEnd"/>
      <w:r>
        <w:t xml:space="preserve"> refers</w:t>
      </w:r>
      <w:r w:rsidR="00337C28" w:rsidRPr="00F26AD9">
        <w:t xml:space="preserve"> to a loose social category thought to encompass people who had a mixed European and indigenous heritage – </w:t>
      </w:r>
      <w:r w:rsidR="00F503FB">
        <w:t xml:space="preserve">although in the beginning of the twentieth century it </w:t>
      </w:r>
      <w:r w:rsidR="00337C28" w:rsidRPr="00F26AD9">
        <w:t>specifically and</w:t>
      </w:r>
      <w:r w:rsidR="00F503FB">
        <w:t xml:space="preserve"> ardently excluded</w:t>
      </w:r>
      <w:r w:rsidR="00337C28" w:rsidRPr="00F26AD9">
        <w:t xml:space="preserve"> the Chinese. Why did so many generals, mayors, governors and presidents of the Republic diametrically linked anti-Chinese vitriol with a </w:t>
      </w:r>
      <w:proofErr w:type="spellStart"/>
      <w:r w:rsidR="00337C28" w:rsidRPr="00F26AD9">
        <w:t>mestizo</w:t>
      </w:r>
      <w:proofErr w:type="spellEnd"/>
      <w:r w:rsidR="00337C28" w:rsidRPr="00F26AD9">
        <w:t xml:space="preserve"> rapture? While overlooked, the Chinese were an important non-combatant group in the protracted </w:t>
      </w:r>
      <w:r w:rsidR="00F503FB">
        <w:t>revolution</w:t>
      </w:r>
      <w:r w:rsidR="00337C28" w:rsidRPr="00F26AD9">
        <w:t xml:space="preserve">. </w:t>
      </w:r>
      <w:r w:rsidR="00F503FB">
        <w:t>I suggest that anti-Chinese hatred was special because it was resourceful and compelling in ways that other racial discourses were not. For that reason a</w:t>
      </w:r>
      <w:r w:rsidR="00337C28" w:rsidRPr="00F26AD9">
        <w:t xml:space="preserve">ttention to the Chinese provides an opportunity to rethink the origins of Mexican </w:t>
      </w:r>
      <w:proofErr w:type="spellStart"/>
      <w:r w:rsidR="00337C28" w:rsidRPr="00F26AD9">
        <w:t>mestizo</w:t>
      </w:r>
      <w:proofErr w:type="spellEnd"/>
      <w:r w:rsidR="00337C28" w:rsidRPr="00F26AD9">
        <w:t xml:space="preserve"> nationalism.</w:t>
      </w:r>
      <w:r w:rsidR="007A5CFF" w:rsidRPr="007A5CFF">
        <w:t xml:space="preserve"> </w:t>
      </w:r>
      <w:r w:rsidR="007A5CFF">
        <w:t xml:space="preserve">A history of Mexico’s anti-Chinese movement shows that the </w:t>
      </w:r>
      <w:proofErr w:type="spellStart"/>
      <w:r w:rsidR="007A5CFF" w:rsidRPr="00F26AD9">
        <w:t>mestizo</w:t>
      </w:r>
      <w:proofErr w:type="spellEnd"/>
      <w:r w:rsidR="007A5CFF" w:rsidRPr="00F26AD9">
        <w:t xml:space="preserve"> nationalism that flourished in the 1930s existed first in the minds of revolutionary leaders, not as a spontaneous ground swell of revolutionary fervor. </w:t>
      </w:r>
      <w:r w:rsidR="007A5CFF">
        <w:t>Anti-Chinese politics</w:t>
      </w:r>
      <w:r w:rsidR="007A5CFF" w:rsidRPr="00F26AD9">
        <w:t xml:space="preserve"> sparked the creation of new social bonds among diverse Mexican people that made </w:t>
      </w:r>
      <w:proofErr w:type="spellStart"/>
      <w:r w:rsidR="007A5CFF" w:rsidRPr="00F26AD9">
        <w:t>mestizo</w:t>
      </w:r>
      <w:proofErr w:type="spellEnd"/>
      <w:r w:rsidR="007A5CFF" w:rsidRPr="00F26AD9">
        <w:t xml:space="preserve"> nationalism thinkable without challenging </w:t>
      </w:r>
      <w:proofErr w:type="spellStart"/>
      <w:r w:rsidR="007A5CFF" w:rsidRPr="00F26AD9">
        <w:t>postrevolutionary</w:t>
      </w:r>
      <w:proofErr w:type="spellEnd"/>
      <w:r w:rsidR="007A5CFF" w:rsidRPr="00F26AD9">
        <w:t xml:space="preserve"> power elites.</w:t>
      </w:r>
    </w:p>
    <w:p w:rsidR="00337C28" w:rsidRPr="00F26AD9" w:rsidRDefault="00337C28" w:rsidP="00DF7C79">
      <w:pPr>
        <w:spacing w:line="480" w:lineRule="auto"/>
        <w:ind w:firstLine="720"/>
      </w:pPr>
      <w:r w:rsidRPr="00F26AD9">
        <w:t xml:space="preserve">Critics may charge that anti-Chinese politics were no different than the myriad other exclusions from Mexican </w:t>
      </w:r>
      <w:proofErr w:type="spellStart"/>
      <w:r w:rsidRPr="00F26AD9">
        <w:t>mestizo</w:t>
      </w:r>
      <w:proofErr w:type="spellEnd"/>
      <w:r w:rsidRPr="00F26AD9">
        <w:t xml:space="preserve"> nationalism. There were in fact parallel programs of exclusion and populist hate speech as well as a number of other immigrant groups who occupied an ambivalent position in Mexico. What distinguishes anti-Chinese politics is how it fostered political legitimacy for different groups in a public sphere that privileged </w:t>
      </w:r>
      <w:r>
        <w:t xml:space="preserve">an ambiguous </w:t>
      </w:r>
      <w:proofErr w:type="spellStart"/>
      <w:r>
        <w:t>mestizo</w:t>
      </w:r>
      <w:proofErr w:type="spellEnd"/>
      <w:r>
        <w:t xml:space="preserve"> subjectivity</w:t>
      </w:r>
      <w:r w:rsidRPr="00F26AD9">
        <w:t xml:space="preserve">. </w:t>
      </w:r>
      <w:r>
        <w:t>The Chinese were different because t</w:t>
      </w:r>
      <w:r w:rsidRPr="00F26AD9">
        <w:t>he exclusion of Mexic</w:t>
      </w:r>
      <w:r>
        <w:t>o’s other Others did not embody</w:t>
      </w:r>
      <w:r w:rsidRPr="00F26AD9">
        <w:t xml:space="preserve"> a pan-ethnic national </w:t>
      </w:r>
      <w:r>
        <w:t>discourse</w:t>
      </w:r>
      <w:r w:rsidRPr="00F26AD9">
        <w:t xml:space="preserve">, engender broad-based public concerns, </w:t>
      </w:r>
      <w:r>
        <w:t xml:space="preserve">criticize </w:t>
      </w:r>
      <w:proofErr w:type="spellStart"/>
      <w:r w:rsidRPr="00F26AD9">
        <w:lastRenderedPageBreak/>
        <w:t>Porfirian</w:t>
      </w:r>
      <w:proofErr w:type="spellEnd"/>
      <w:r w:rsidRPr="00F26AD9">
        <w:t xml:space="preserve"> colonization, constitute significant economic gains, or provide for </w:t>
      </w:r>
      <w:r>
        <w:t>inter-regional</w:t>
      </w:r>
      <w:r w:rsidRPr="00F26AD9">
        <w:t xml:space="preserve"> coalitions.</w:t>
      </w:r>
      <w:r w:rsidR="00F503FB">
        <w:t xml:space="preserve"> Importantly, anti-Chinese politics did not challenge elites and the new consolidation of wealth during reconstruction.</w:t>
      </w:r>
      <w:r w:rsidRPr="00F26AD9">
        <w:t xml:space="preserve"> These conditions underscore what makes </w:t>
      </w:r>
      <w:proofErr w:type="spellStart"/>
      <w:r w:rsidRPr="00F26AD9">
        <w:rPr>
          <w:i/>
        </w:rPr>
        <w:t>antichinismo</w:t>
      </w:r>
      <w:proofErr w:type="spellEnd"/>
      <w:r w:rsidRPr="00F26AD9">
        <w:t xml:space="preserve"> during the first half of the twentieth century a unique form of racial culture. The construction of a public sphere through anti-Chinese politics was not the only mode in which Mexican nationalism became manifest, by any means, but it does shed light upon a new understanding of </w:t>
      </w:r>
      <w:r w:rsidR="0043447B">
        <w:t>how race shaped state power and</w:t>
      </w:r>
      <w:r w:rsidRPr="00F26AD9">
        <w:t xml:space="preserve"> national identity.</w:t>
      </w:r>
    </w:p>
    <w:p w:rsidR="00337C28" w:rsidRDefault="00337C28" w:rsidP="00DF7C79">
      <w:pPr>
        <w:spacing w:line="480" w:lineRule="auto"/>
        <w:ind w:firstLine="720"/>
      </w:pPr>
      <w:r w:rsidRPr="00F26AD9">
        <w:t xml:space="preserve">A disaggregation of Mexico’s exclusionary projects is important because they demonstrate the variety of ways that racial violence was instrumental to a set of interests or conditions. </w:t>
      </w:r>
      <w:r w:rsidR="00F503FB">
        <w:t>In nationalist terms, t</w:t>
      </w:r>
      <w:r w:rsidRPr="00F26AD9">
        <w:t xml:space="preserve">hese different </w:t>
      </w:r>
      <w:r w:rsidR="00F503FB">
        <w:t>episodes</w:t>
      </w:r>
      <w:r w:rsidRPr="00F26AD9">
        <w:t xml:space="preserve"> of prohibition did not result in a “horizontal </w:t>
      </w:r>
      <w:proofErr w:type="spellStart"/>
      <w:r w:rsidRPr="00F26AD9">
        <w:t>comradery</w:t>
      </w:r>
      <w:proofErr w:type="spellEnd"/>
      <w:r w:rsidRPr="00F26AD9">
        <w:t>” in the realization of an exclusive “imagined community.”</w:t>
      </w:r>
      <w:r w:rsidRPr="00F26AD9">
        <w:rPr>
          <w:rStyle w:val="EndnoteReference"/>
        </w:rPr>
        <w:endnoteReference w:id="3"/>
      </w:r>
      <w:r w:rsidRPr="00F26AD9">
        <w:t xml:space="preserve"> </w:t>
      </w:r>
      <w:r w:rsidR="00F503FB">
        <w:t xml:space="preserve">As </w:t>
      </w:r>
      <w:proofErr w:type="spellStart"/>
      <w:r w:rsidR="00F503FB">
        <w:t>Lomnitz</w:t>
      </w:r>
      <w:proofErr w:type="spellEnd"/>
      <w:r w:rsidR="00F503FB">
        <w:t xml:space="preserve"> argues c</w:t>
      </w:r>
      <w:r w:rsidRPr="00F26AD9">
        <w:t>ommunitarian ideologies of rule in Mexico have relied upon reworking bonds of dependency, rather than fostering equal fellowship among citizens.</w:t>
      </w:r>
      <w:r w:rsidRPr="00F26AD9">
        <w:rPr>
          <w:rStyle w:val="EndnoteReference"/>
        </w:rPr>
        <w:endnoteReference w:id="4"/>
      </w:r>
      <w:r w:rsidRPr="00F26AD9">
        <w:t xml:space="preserve"> Numerous histories of the revolution speak to the contingency of political affiliations and the utility of “loose connections.” When </w:t>
      </w:r>
      <w:proofErr w:type="spellStart"/>
      <w:r w:rsidRPr="00F26AD9">
        <w:rPr>
          <w:i/>
        </w:rPr>
        <w:t>campesinos</w:t>
      </w:r>
      <w:proofErr w:type="spellEnd"/>
      <w:r w:rsidR="00F503FB">
        <w:t xml:space="preserve"> </w:t>
      </w:r>
      <w:r w:rsidRPr="00F26AD9">
        <w:t>answered the call for revolt in 1911 many rose again</w:t>
      </w:r>
      <w:r w:rsidR="00F503FB">
        <w:t>st their employers and later</w:t>
      </w:r>
      <w:r w:rsidRPr="00F26AD9">
        <w:t xml:space="preserve"> went back to work for them. They also switched allegiances for personal reasons or left fighting altogether.</w:t>
      </w:r>
      <w:r w:rsidRPr="00F26AD9">
        <w:rPr>
          <w:rStyle w:val="EndnoteReference"/>
        </w:rPr>
        <w:endnoteReference w:id="5"/>
      </w:r>
      <w:r w:rsidRPr="00F26AD9">
        <w:t xml:space="preserve"> These patterns illustrate, not a fickle tendency, but a highly tuned awareness of the political conditions and strategies that foster the greatest chance of survival in uncertain times. Anti-Chinese politics were opportunistic and successful in ways that other forms of racial violence were not.</w:t>
      </w:r>
    </w:p>
    <w:p w:rsidR="00A20354" w:rsidRDefault="00A20354" w:rsidP="00DF7C79">
      <w:pPr>
        <w:spacing w:line="480" w:lineRule="auto"/>
        <w:ind w:firstLine="720"/>
        <w:rPr>
          <w:rStyle w:val="hps"/>
          <w:lang/>
        </w:rPr>
      </w:pPr>
      <w:r w:rsidRPr="00F26AD9">
        <w:t xml:space="preserve">In order to understand the role of anti-Chinese politics in the invention of </w:t>
      </w:r>
      <w:proofErr w:type="spellStart"/>
      <w:r w:rsidRPr="00F26AD9">
        <w:t>mestizo</w:t>
      </w:r>
      <w:proofErr w:type="spellEnd"/>
      <w:r w:rsidRPr="00F26AD9">
        <w:t xml:space="preserve"> nationalism it is helpful to come to terms with Mexico’s, so-called, Indian problem. The issue of immigration in </w:t>
      </w:r>
      <w:r w:rsidRPr="00F26AD9">
        <w:rPr>
          <w:rStyle w:val="hps"/>
          <w:lang/>
        </w:rPr>
        <w:t>Mexico has always been</w:t>
      </w:r>
      <w:r>
        <w:rPr>
          <w:rStyle w:val="hps"/>
          <w:lang/>
        </w:rPr>
        <w:t xml:space="preserve"> intimately</w:t>
      </w:r>
      <w:r w:rsidRPr="00F26AD9">
        <w:rPr>
          <w:rStyle w:val="hps"/>
          <w:lang/>
        </w:rPr>
        <w:t xml:space="preserve"> tied to </w:t>
      </w:r>
      <w:r>
        <w:rPr>
          <w:rStyle w:val="hps"/>
          <w:lang/>
        </w:rPr>
        <w:t xml:space="preserve">the </w:t>
      </w:r>
      <w:r w:rsidRPr="00F26AD9">
        <w:rPr>
          <w:rStyle w:val="hps"/>
          <w:lang/>
        </w:rPr>
        <w:t xml:space="preserve">continued colonization of peripheral territory and Indian incorporation. Two beliefs gave shape to Mexican immigration </w:t>
      </w:r>
      <w:r w:rsidRPr="00F26AD9">
        <w:rPr>
          <w:rStyle w:val="hps"/>
          <w:lang/>
        </w:rPr>
        <w:lastRenderedPageBreak/>
        <w:t>policy in the nineteenth century: that Mexico was potentially wealthy, but that the native population was insufficient in number and quality to realize that wealth.</w:t>
      </w:r>
      <w:r w:rsidRPr="00F26AD9">
        <w:rPr>
          <w:rStyle w:val="EndnoteReference"/>
          <w:lang/>
        </w:rPr>
        <w:endnoteReference w:id="6"/>
      </w:r>
      <w:r w:rsidRPr="00F26AD9">
        <w:rPr>
          <w:rStyle w:val="hps"/>
          <w:lang/>
        </w:rPr>
        <w:t xml:space="preserve">  Immigration was thought to be the only solution to increase the number and racial quality of the national population, a process called </w:t>
      </w:r>
      <w:proofErr w:type="spellStart"/>
      <w:r w:rsidRPr="00F26AD9">
        <w:rPr>
          <w:rStyle w:val="hps"/>
          <w:i/>
          <w:lang/>
        </w:rPr>
        <w:t>blanqueamiento</w:t>
      </w:r>
      <w:proofErr w:type="spellEnd"/>
      <w:r w:rsidRPr="00F26AD9">
        <w:rPr>
          <w:rStyle w:val="hps"/>
          <w:lang/>
        </w:rPr>
        <w:t>, or whitening.</w:t>
      </w:r>
      <w:r w:rsidRPr="00F26AD9">
        <w:rPr>
          <w:rStyle w:val="EndnoteReference"/>
          <w:lang/>
        </w:rPr>
        <w:endnoteReference w:id="7"/>
      </w:r>
      <w:r w:rsidRPr="00F26AD9">
        <w:rPr>
          <w:rStyle w:val="hps"/>
          <w:lang/>
        </w:rPr>
        <w:t xml:space="preserve"> The failure of this policy to court large numbers of Europeans was marked by the solace of imported labor (mostly Chinese) and a new valuation of the Indian population. By the 1890s government officials began to think of a shift towards </w:t>
      </w:r>
      <w:proofErr w:type="spellStart"/>
      <w:r w:rsidRPr="00F26AD9">
        <w:rPr>
          <w:rStyle w:val="hps"/>
          <w:i/>
          <w:lang/>
        </w:rPr>
        <w:t>autocolonización</w:t>
      </w:r>
      <w:proofErr w:type="spellEnd"/>
      <w:r w:rsidRPr="00F26AD9">
        <w:rPr>
          <w:rStyle w:val="hps"/>
          <w:lang/>
        </w:rPr>
        <w:t>, or self-colonization.  One official mused, “Perhaps the Indian’s love of the land will convert them into settlers and later to become citizens.”</w:t>
      </w:r>
      <w:r w:rsidRPr="00F26AD9">
        <w:rPr>
          <w:rStyle w:val="EndnoteReference"/>
          <w:lang/>
        </w:rPr>
        <w:endnoteReference w:id="8"/>
      </w:r>
      <w:r w:rsidR="007A5CFF">
        <w:rPr>
          <w:rStyle w:val="hps"/>
          <w:lang/>
        </w:rPr>
        <w:t xml:space="preserve"> </w:t>
      </w:r>
    </w:p>
    <w:p w:rsidR="00A20354" w:rsidRPr="00F26AD9" w:rsidRDefault="00A20354" w:rsidP="00DF7C79">
      <w:pPr>
        <w:spacing w:line="480" w:lineRule="auto"/>
        <w:ind w:firstLine="720"/>
        <w:rPr>
          <w:lang w:eastAsia="ja-JP"/>
        </w:rPr>
      </w:pPr>
      <w:r w:rsidRPr="00F26AD9">
        <w:rPr>
          <w:lang w:eastAsia="ja-JP"/>
        </w:rPr>
        <w:t>Mexican nationalism has never been transcendental. It has always struggled with the condition of its inception, “how do you turn a colony into a homeland?”</w:t>
      </w:r>
      <w:r w:rsidRPr="00F26AD9">
        <w:rPr>
          <w:rStyle w:val="EndnoteReference"/>
          <w:lang w:eastAsia="ja-JP"/>
        </w:rPr>
        <w:endnoteReference w:id="9"/>
      </w:r>
      <w:r w:rsidRPr="00F26AD9">
        <w:t xml:space="preserve"> Therefore the issue of political legitimacy </w:t>
      </w:r>
      <w:r w:rsidRPr="00F26AD9">
        <w:rPr>
          <w:lang w:eastAsia="ja-JP"/>
        </w:rPr>
        <w:t xml:space="preserve">is particularly salient as regional brokers separately negotiated governance with the centralized state. </w:t>
      </w:r>
      <w:r w:rsidRPr="00F26AD9">
        <w:t xml:space="preserve">Since Hapsburg colonization of New Spain the colony was fragmented by regionalism. The hundreds of different Indian republics that formed a mosaic of diverse linguistic and ethnic cultures were the basic social fabric that the republic was loosely stitched together, some more tightly than others. </w:t>
      </w:r>
      <w:r w:rsidRPr="00F26AD9">
        <w:rPr>
          <w:lang w:eastAsia="ja-JP"/>
        </w:rPr>
        <w:t>Each region had established different norms and practices of negotiated autonomy with Indian republics; some cooperative, others gained favor as recruited foot soldiers against those who resisted. Each built different patterns of rule and consent.</w:t>
      </w:r>
      <w:r w:rsidRPr="00F26AD9">
        <w:rPr>
          <w:rStyle w:val="EndnoteReference"/>
          <w:lang w:eastAsia="ja-JP"/>
        </w:rPr>
        <w:endnoteReference w:id="10"/>
      </w:r>
      <w:r w:rsidRPr="00F26AD9">
        <w:rPr>
          <w:lang w:eastAsia="ja-JP"/>
        </w:rPr>
        <w:t xml:space="preserve"> These patterns did not often draw strict lines between perpetrator and victim, meaning that consent did not offer protection and victimization often led to </w:t>
      </w:r>
      <w:proofErr w:type="spellStart"/>
      <w:r w:rsidRPr="00F26AD9">
        <w:rPr>
          <w:lang w:eastAsia="ja-JP"/>
        </w:rPr>
        <w:t>impressment</w:t>
      </w:r>
      <w:proofErr w:type="spellEnd"/>
      <w:r w:rsidRPr="00F26AD9">
        <w:rPr>
          <w:lang w:eastAsia="ja-JP"/>
        </w:rPr>
        <w:t>. For the majority of people in Mexico, these varying patterns illustrate the political utility of ideological flexibility and the capacity to respond to elite dictates in legible and mediated ways. Anti-Chinese politics must be understood in the cultural context of postcolonial nested sovereignties and the reflexive (state/polity) process of building a “cultural sensibility” of state authority.</w:t>
      </w:r>
      <w:r w:rsidRPr="00F26AD9">
        <w:rPr>
          <w:rStyle w:val="EndnoteReference"/>
          <w:lang w:eastAsia="ja-JP"/>
        </w:rPr>
        <w:endnoteReference w:id="11"/>
      </w:r>
    </w:p>
    <w:p w:rsidR="00337C28" w:rsidRPr="00F26AD9" w:rsidRDefault="007A5CFF" w:rsidP="00DF7C79">
      <w:pPr>
        <w:spacing w:line="480" w:lineRule="auto"/>
        <w:ind w:firstLine="720"/>
      </w:pPr>
      <w:r w:rsidRPr="00F26AD9">
        <w:lastRenderedPageBreak/>
        <w:t xml:space="preserve">rebel soldiers butchering Chinese bank tellers in </w:t>
      </w:r>
      <w:proofErr w:type="spellStart"/>
      <w:r w:rsidRPr="00F26AD9">
        <w:t>Torreón</w:t>
      </w:r>
      <w:proofErr w:type="spellEnd"/>
      <w:r w:rsidRPr="00F26AD9">
        <w:t xml:space="preserve">, Coahuila in 1911, anti-miscegenation laws against Chinese-Mexican unions in Sonora in 1923, and federal relocation of poor </w:t>
      </w:r>
      <w:proofErr w:type="spellStart"/>
      <w:r w:rsidRPr="00F26AD9">
        <w:t>farmworkers</w:t>
      </w:r>
      <w:proofErr w:type="spellEnd"/>
      <w:r w:rsidRPr="00F26AD9">
        <w:t xml:space="preserve"> to force the eviction of Chinese residents in Mexicali, Baja California in 1936?</w:t>
      </w:r>
      <w:r w:rsidRPr="00F26AD9">
        <w:rPr>
          <w:rStyle w:val="EndnoteReference"/>
        </w:rPr>
        <w:endnoteReference w:id="12"/>
      </w:r>
      <w:r w:rsidRPr="00F26AD9">
        <w:t xml:space="preserve"> Or are all these episodes captured by the concept of nationalist xenophobia?</w:t>
      </w:r>
      <w:r>
        <w:t xml:space="preserve"> </w:t>
      </w:r>
      <w:r w:rsidR="00337C28" w:rsidRPr="00F26AD9">
        <w:t xml:space="preserve">The three examples alluded to at the beginning of this section represent three characteristically different types of violence that correspond to different registers of transformation: popular, middle-class, and official. Each provided unique opportunities to assert an alternative paradigm in which </w:t>
      </w:r>
      <w:proofErr w:type="spellStart"/>
      <w:r w:rsidR="00337C28" w:rsidRPr="00F26AD9">
        <w:t>mestizo</w:t>
      </w:r>
      <w:proofErr w:type="spellEnd"/>
      <w:r w:rsidR="00337C28" w:rsidRPr="00F26AD9">
        <w:t xml:space="preserve"> nationalism could be thought of, discussed, and mobilized. The stakes of such an argument shift the interpretation of race in Mexico away from the discursive politics of inclusion and belonging to the governmental state’s dependency upon the preservation of ethnic and racial hierarchy. The importance of this shift is to highlight the link between state authority, popular culture, and the instrumentality of violence in ethnic identity formation. Violence is a part of identity because it is an irreversible act upon another person that alters one’s relationship to authority and social life. Mexican strategies of Chinese </w:t>
      </w:r>
      <w:proofErr w:type="spellStart"/>
      <w:r w:rsidR="00337C28" w:rsidRPr="00F26AD9">
        <w:t>racialization</w:t>
      </w:r>
      <w:proofErr w:type="spellEnd"/>
      <w:r w:rsidR="00337C28" w:rsidRPr="00F26AD9">
        <w:t xml:space="preserve"> used violence to create a new public sphere and an emergent national symbolic order. It functioned through actors who pursued different interests yet coalesced through oppositional politics. Anti-Chinese politics became a racial catalyst for the spread of </w:t>
      </w:r>
      <w:proofErr w:type="spellStart"/>
      <w:r w:rsidR="00337C28" w:rsidRPr="00F26AD9">
        <w:t>mestizo</w:t>
      </w:r>
      <w:proofErr w:type="spellEnd"/>
      <w:r w:rsidR="00337C28" w:rsidRPr="00F26AD9">
        <w:t xml:space="preserve"> nationalism. Charting Mexican nationalism as an always-unfinished and uncertain project disrupts the tautology of nation and </w:t>
      </w:r>
      <w:proofErr w:type="spellStart"/>
      <w:r w:rsidR="00337C28" w:rsidRPr="00F26AD9">
        <w:t>mestizo</w:t>
      </w:r>
      <w:proofErr w:type="spellEnd"/>
      <w:r w:rsidR="00337C28" w:rsidRPr="00F26AD9">
        <w:t>, a critical revisionist juncture.</w:t>
      </w:r>
    </w:p>
    <w:p w:rsidR="007A5CFF" w:rsidRPr="00F26AD9" w:rsidRDefault="007A5CFF" w:rsidP="00DF7C79">
      <w:pPr>
        <w:spacing w:line="480" w:lineRule="auto"/>
        <w:rPr>
          <w:i/>
        </w:rPr>
      </w:pPr>
      <w:r w:rsidRPr="00F26AD9">
        <w:rPr>
          <w:i/>
        </w:rPr>
        <w:t xml:space="preserve">Three Ways Anti-Chinese Politics Shaped the Mexican </w:t>
      </w:r>
      <w:proofErr w:type="spellStart"/>
      <w:r w:rsidRPr="00F26AD9">
        <w:rPr>
          <w:i/>
        </w:rPr>
        <w:t>Mestizo</w:t>
      </w:r>
      <w:proofErr w:type="spellEnd"/>
    </w:p>
    <w:p w:rsidR="007A5CFF" w:rsidRPr="00F26AD9" w:rsidRDefault="007A5CFF" w:rsidP="00DF7C79">
      <w:pPr>
        <w:spacing w:line="480" w:lineRule="auto"/>
        <w:ind w:firstLine="720"/>
      </w:pPr>
      <w:r w:rsidRPr="00F26AD9">
        <w:t>On the 24</w:t>
      </w:r>
      <w:r w:rsidRPr="00F26AD9">
        <w:rPr>
          <w:vertAlign w:val="superscript"/>
        </w:rPr>
        <w:t>th</w:t>
      </w:r>
      <w:r w:rsidRPr="00F26AD9">
        <w:t xml:space="preserve"> of February 1914, miners organized a protest in </w:t>
      </w:r>
      <w:proofErr w:type="spellStart"/>
      <w:r w:rsidRPr="00F26AD9">
        <w:t>Cananea</w:t>
      </w:r>
      <w:proofErr w:type="spellEnd"/>
      <w:r w:rsidRPr="00F26AD9">
        <w:t xml:space="preserve">, Sonora that coincided with a hardened division between revolutionary factions. Protesters criticized the American owned Consolidated Copper Company, for a supposed conspiracy with Chinese store owners to rob workers of their meager wages. The cause was strengthened by a public rally of </w:t>
      </w:r>
      <w:r w:rsidRPr="00F26AD9">
        <w:lastRenderedPageBreak/>
        <w:t>the wives of miners to boycott Chinese stores.</w:t>
      </w:r>
      <w:r w:rsidRPr="00F26AD9">
        <w:rPr>
          <w:rStyle w:val="EndnoteReference"/>
        </w:rPr>
        <w:endnoteReference w:id="13"/>
      </w:r>
      <w:r w:rsidRPr="00F26AD9">
        <w:t xml:space="preserve"> That day tensions spilled over into mob violence, looting, and stoning of Chinese shopkeepers, no Anglo Americans were harmed in this incident. For several weeks before the incident postcards with the image of three executed Chinese men had been in circulation among </w:t>
      </w:r>
      <w:proofErr w:type="spellStart"/>
      <w:r w:rsidRPr="00F26AD9">
        <w:t>Cananeans</w:t>
      </w:r>
      <w:proofErr w:type="spellEnd"/>
      <w:r w:rsidRPr="00F26AD9">
        <w:t>.</w:t>
      </w:r>
      <w:r w:rsidR="007B5A76" w:rsidRPr="00F26AD9">
        <w:fldChar w:fldCharType="begin"/>
      </w:r>
      <w:r w:rsidRPr="00F26AD9">
        <w:instrText xml:space="preserve"> ADDIN EN.CITE &lt;EndNote&gt;&lt;Cite&gt;&lt;Author&gt;Simpich&lt;/Author&gt;&lt;Year&gt;1914&lt;/Year&gt;&lt;RecNum&gt;2372&lt;/RecNum&gt;&lt;record&gt;&lt;rec-number&gt;2372&lt;/rec-number&gt;&lt;foreign-keys&gt;&lt;key app="EN" db-id="902xzfrxgxtfs0e5dtsvws2ossftra2xza20"&gt;2372&lt;/key&gt;&lt;/foreign-keys&gt;&lt;ref-type name="Manuscript"&gt;36&lt;/ref-type&gt;&lt;contributors&gt;&lt;authors&gt;&lt;author&gt;Simpich&lt;/author&gt;&lt;/authors&gt;&lt;secondary-authors&gt;&lt;author&gt;U.S. Department of State&lt;/author&gt;&lt;/secondary-authors&gt;&lt;/contributors&gt;&lt;titles&gt;&lt;title&gt;Telegram received from Nogales, Arizona&lt;/title&gt;&lt;secondary-title&gt;RG: 84 - The Chinese Problem in Mexico&lt;/secondary-title&gt;&lt;/titles&gt;&lt;volume&gt;312.93/61&lt;/volume&gt;&lt;dates&gt;&lt;year&gt;1914&lt;/year&gt;&lt;pub-dates&gt;&lt;date&gt;2/24&lt;/date&gt;&lt;/pub-dates&gt;&lt;/dates&gt;&lt;pub-location&gt;Washington, D.C.&lt;/pub-location&gt;&lt;urls&gt;&lt;/urls&gt;&lt;/record&gt;&lt;/Cite&gt;&lt;/EndNote&gt;</w:instrText>
      </w:r>
      <w:r w:rsidR="007B5A76" w:rsidRPr="00F26AD9">
        <w:fldChar w:fldCharType="end"/>
      </w:r>
      <w:r w:rsidRPr="00F26AD9">
        <w:rPr>
          <w:rStyle w:val="EndnoteReference"/>
        </w:rPr>
        <w:endnoteReference w:id="14"/>
      </w:r>
      <w:r w:rsidRPr="00F26AD9">
        <w:t xml:space="preserve"> Incidents of mob violence and premeditation were common across Mexico, and with far greater tolls, in some cases – </w:t>
      </w:r>
      <w:proofErr w:type="spellStart"/>
      <w:r w:rsidRPr="00F26AD9">
        <w:t>noteably</w:t>
      </w:r>
      <w:proofErr w:type="spellEnd"/>
      <w:r w:rsidRPr="00F26AD9">
        <w:t xml:space="preserve"> the </w:t>
      </w:r>
      <w:proofErr w:type="spellStart"/>
      <w:r w:rsidRPr="00F26AD9">
        <w:t>Torreón</w:t>
      </w:r>
      <w:proofErr w:type="spellEnd"/>
      <w:r w:rsidRPr="00F26AD9">
        <w:t xml:space="preserve"> massacre of 1911. It was a practice that persisted well in to the 1930s. </w:t>
      </w:r>
    </w:p>
    <w:p w:rsidR="00EA77C7" w:rsidRDefault="007A5CFF" w:rsidP="00DF7C79">
      <w:pPr>
        <w:spacing w:line="480" w:lineRule="auto"/>
        <w:ind w:firstLine="720"/>
      </w:pPr>
      <w:r w:rsidRPr="00F26AD9">
        <w:t>Physical violence against the Chinese was populist and cathartic, but the proliferation of anti-Chinese/pro-</w:t>
      </w:r>
      <w:proofErr w:type="spellStart"/>
      <w:r w:rsidRPr="00F26AD9">
        <w:t>mestizo</w:t>
      </w:r>
      <w:proofErr w:type="spellEnd"/>
      <w:r w:rsidRPr="00F26AD9">
        <w:t xml:space="preserve"> discourse that authorized it took on a different character in the hands of those with government authority and capitalist interests. Anti-Chinese campaigns, as an organized non-government institution, emerged during the revolution from the intersection of three politically distinct groups: first from broad populist appeal among the poor (drawing from early outbursts against the Chinese at the beginning of the revolution); second from middle- and upper-classes seeking to protect their position in the new social order, and third from politicians and bureaucrats in search of political legitimacy. Legal limitations and the economic dependence upon Chinese in regional economies often restricted anti-Chinese campaigns, however social campaigns allowed government officials to push for reforms through unofficial channels. The re-articulation of Mexican national identity was an important task because it served to build a</w:t>
      </w:r>
      <w:r w:rsidR="00EA77C7">
        <w:t>uthenticity and foster consent.</w:t>
      </w:r>
    </w:p>
    <w:p w:rsidR="007A5CFF" w:rsidRPr="00F26AD9" w:rsidRDefault="007A5CFF" w:rsidP="00DF7C79">
      <w:pPr>
        <w:spacing w:line="480" w:lineRule="auto"/>
        <w:ind w:firstLine="720"/>
      </w:pPr>
      <w:r w:rsidRPr="00F26AD9">
        <w:t xml:space="preserve">Anti-Chinese politics was instrumental to building consent for the expansion of the revolutionary state. The totality of concerns that ideas of the Chinese threat entailed allowed local bourgeois and mid-level politicians to endorse racial fears and vivify an array of social and economic reforms. Fear of the Chinese racial threat popularized anti-miscegenation in marital law, leveraged women’s entry into wage labor, closed ranks of unionized men, politicized foreign trade, and authorized government protection of middle- and upper-class business men. </w:t>
      </w:r>
      <w:r w:rsidRPr="00F26AD9">
        <w:lastRenderedPageBreak/>
        <w:t xml:space="preserve">As is commonly suggested, the Chinese suffered for the exclusion from the vision of </w:t>
      </w:r>
      <w:proofErr w:type="spellStart"/>
      <w:r w:rsidRPr="00F26AD9">
        <w:t>mestizo</w:t>
      </w:r>
      <w:proofErr w:type="spellEnd"/>
      <w:r w:rsidRPr="00F26AD9">
        <w:t xml:space="preserve"> nationalism. However, this explanation assumes that </w:t>
      </w:r>
      <w:proofErr w:type="spellStart"/>
      <w:r w:rsidRPr="00F26AD9">
        <w:t>mestizo</w:t>
      </w:r>
      <w:proofErr w:type="spellEnd"/>
      <w:r w:rsidRPr="00F26AD9">
        <w:t xml:space="preserve"> nationalism was coherent, compelling, and well distributed to produce widespread prejudice. Rather it was anti-Chinese politics that allowed a great diversity of people in Mexico to express </w:t>
      </w:r>
      <w:proofErr w:type="spellStart"/>
      <w:r w:rsidRPr="00F26AD9">
        <w:t>mestizo</w:t>
      </w:r>
      <w:proofErr w:type="spellEnd"/>
      <w:r w:rsidRPr="00F26AD9">
        <w:t xml:space="preserve"> nationalism as </w:t>
      </w:r>
      <w:proofErr w:type="spellStart"/>
      <w:r w:rsidRPr="00F26AD9">
        <w:rPr>
          <w:i/>
        </w:rPr>
        <w:t>antichinismo</w:t>
      </w:r>
      <w:proofErr w:type="spellEnd"/>
      <w:r w:rsidRPr="00F26AD9">
        <w:t>.</w:t>
      </w:r>
    </w:p>
    <w:p w:rsidR="007A5CFF" w:rsidRDefault="007A5CFF" w:rsidP="00DF7C79">
      <w:pPr>
        <w:spacing w:line="480" w:lineRule="auto"/>
        <w:ind w:firstLine="720"/>
      </w:pPr>
      <w:r w:rsidRPr="00F26AD9">
        <w:t xml:space="preserve">The trajectory of anti-Chinese cathartic violence to organized campaigns culminated in the ascendancy of key </w:t>
      </w:r>
      <w:proofErr w:type="spellStart"/>
      <w:r w:rsidRPr="00F26AD9">
        <w:t>antichinistas</w:t>
      </w:r>
      <w:proofErr w:type="spellEnd"/>
      <w:r w:rsidRPr="00F26AD9">
        <w:t xml:space="preserve"> to high levels of government. </w:t>
      </w:r>
      <w:proofErr w:type="spellStart"/>
      <w:r w:rsidRPr="00F26AD9">
        <w:t>Plutarco</w:t>
      </w:r>
      <w:proofErr w:type="spellEnd"/>
      <w:r w:rsidRPr="00F26AD9">
        <w:t xml:space="preserve"> Elias Calles is most frequently cited as the prime example taking the presidency in 1924-28, when governor of the state of Sonora. While formally stepping down after his term he nevertheless remained a central powerbroker of the PNR and </w:t>
      </w:r>
      <w:proofErr w:type="spellStart"/>
      <w:r w:rsidRPr="00F26AD9">
        <w:t>hand picked</w:t>
      </w:r>
      <w:proofErr w:type="spellEnd"/>
      <w:r w:rsidRPr="00F26AD9">
        <w:t xml:space="preserve"> his four subsequent successors. His most successful appointee was </w:t>
      </w:r>
      <w:proofErr w:type="spellStart"/>
      <w:r w:rsidRPr="00F26AD9">
        <w:t>Abelardo</w:t>
      </w:r>
      <w:proofErr w:type="spellEnd"/>
      <w:r w:rsidRPr="00F26AD9">
        <w:t xml:space="preserve"> Rodriguez, an interim president serving from 1932-34. Rodriguez gained notoriety for his sustained campaigns to undermine and eliminate the large Chinese cotton-growing colony in Mexicali as governor of the territory of Baja California (1923-1930). Home to more than ten thousand Chinese residents, Mexicali was a booming agricultural region. In spite of its success it was also characterized as a cancerous growth of the yellow race. As president, Rodriguez orchestrated the mass relocation of Mexican citizen farmers and laborers into Mexicali.  The result was a populist demand to evict Chinese farmers, many of whom were naturalized, and appropriate their lands for settlement by, what Rodriguez referred to as, “authentic Mexicans.”</w:t>
      </w:r>
    </w:p>
    <w:p w:rsidR="007A5CFF" w:rsidRPr="007A5CFF" w:rsidRDefault="007A5CFF" w:rsidP="00DF7C79">
      <w:pPr>
        <w:spacing w:line="480" w:lineRule="auto"/>
        <w:rPr>
          <w:i/>
        </w:rPr>
      </w:pPr>
      <w:r w:rsidRPr="007A5CFF">
        <w:rPr>
          <w:i/>
        </w:rPr>
        <w:t>Final Remarks</w:t>
      </w:r>
    </w:p>
    <w:p w:rsidR="007A5CFF" w:rsidRDefault="007A5CFF" w:rsidP="00DF7C79">
      <w:pPr>
        <w:spacing w:line="480" w:lineRule="auto"/>
        <w:ind w:firstLine="720"/>
      </w:pPr>
      <w:r w:rsidRPr="00F26AD9">
        <w:t xml:space="preserve">To characterize Mexican anti-Chinese politics as mere prejudice does not give Mexican actors the credit they deserve in how they made sense of their political world and invented novel negotiations of state power. Even as those responses spilled blood, deported families, and endorsed state sponsored eviction and displacement. What these responses reveal is that people </w:t>
      </w:r>
      <w:r w:rsidRPr="00F26AD9">
        <w:lastRenderedPageBreak/>
        <w:t xml:space="preserve">became </w:t>
      </w:r>
      <w:proofErr w:type="spellStart"/>
      <w:r w:rsidRPr="00F26AD9">
        <w:rPr>
          <w:i/>
        </w:rPr>
        <w:t>antichinistas</w:t>
      </w:r>
      <w:proofErr w:type="spellEnd"/>
      <w:r w:rsidRPr="00F26AD9">
        <w:t xml:space="preserve"> for different reasons. The racial dimensions of anti-Chinese politics developed in tandem with eugenic programs to enhance the potential of the purportedly </w:t>
      </w:r>
      <w:proofErr w:type="spellStart"/>
      <w:r w:rsidRPr="00F26AD9">
        <w:t>mestizo</w:t>
      </w:r>
      <w:proofErr w:type="spellEnd"/>
      <w:r w:rsidRPr="00F26AD9">
        <w:t xml:space="preserve"> populace. Racist tirades targeted the </w:t>
      </w:r>
      <w:r>
        <w:t xml:space="preserve">Chinese as the ultimate Other, </w:t>
      </w:r>
      <w:r w:rsidRPr="00F26AD9">
        <w:t>although the broader effect was the consolidation of state power. Anti-Chinese politics made this phase of reconstructing state power palatable and desirable in certain ways.</w:t>
      </w:r>
      <w:r>
        <w:t xml:space="preserve"> In this way mixed-race discourse ushered in a new regime of state capitalism in which older racial identities were reworked.</w:t>
      </w:r>
    </w:p>
    <w:p w:rsidR="007A5CFF" w:rsidRDefault="007A5CFF" w:rsidP="00DF7C79">
      <w:pPr>
        <w:spacing w:line="480" w:lineRule="auto"/>
        <w:ind w:firstLine="720"/>
      </w:pPr>
      <w:r>
        <w:t>This</w:t>
      </w:r>
      <w:r w:rsidRPr="00F26AD9">
        <w:t xml:space="preserve"> process of nation building is not about fraternity. It is rather about the flexibility of identity in the shifting re-configuration of </w:t>
      </w:r>
      <w:r>
        <w:t xml:space="preserve">coercive </w:t>
      </w:r>
      <w:r w:rsidRPr="00F26AD9">
        <w:t xml:space="preserve">rule and consent. Unlike agrarian reform, the central tenet of revolutionary protest, anti-Chinese politics helped establish basic principles of the public sphere (unrestricted access, elimination of privilege, and a </w:t>
      </w:r>
      <w:r>
        <w:t xml:space="preserve">shared </w:t>
      </w:r>
      <w:r w:rsidRPr="00F26AD9">
        <w:t xml:space="preserve">cultural </w:t>
      </w:r>
      <w:r>
        <w:t>logic</w:t>
      </w:r>
      <w:r w:rsidRPr="00F26AD9">
        <w:t>).</w:t>
      </w:r>
      <w:r w:rsidRPr="00F26AD9">
        <w:rPr>
          <w:rStyle w:val="EndnoteReference"/>
        </w:rPr>
        <w:endnoteReference w:id="15"/>
      </w:r>
      <w:r w:rsidRPr="00F26AD9">
        <w:t xml:space="preserve"> Anti-Chinese behavior and its </w:t>
      </w:r>
      <w:r>
        <w:t>modes of rationality</w:t>
      </w:r>
      <w:r w:rsidRPr="00F26AD9">
        <w:t xml:space="preserve"> allowed a broad spectrum of people to inhabit a new social category, the </w:t>
      </w:r>
      <w:proofErr w:type="spellStart"/>
      <w:r w:rsidRPr="00F26AD9">
        <w:t>mestizo</w:t>
      </w:r>
      <w:proofErr w:type="spellEnd"/>
      <w:r w:rsidRPr="00F26AD9">
        <w:t xml:space="preserve"> nation. Mexican anti-Chinese politics was an unrestrained forum about the use of state authority for government action in the interest of the public good.</w:t>
      </w:r>
      <w:r w:rsidRPr="00F26AD9">
        <w:rPr>
          <w:rStyle w:val="EndnoteReference"/>
        </w:rPr>
        <w:endnoteReference w:id="16"/>
      </w:r>
      <w:r w:rsidRPr="00F26AD9">
        <w:t xml:space="preserve"> Through </w:t>
      </w:r>
      <w:r>
        <w:t>hate</w:t>
      </w:r>
      <w:r w:rsidRPr="00F26AD9">
        <w:t xml:space="preserve"> for the Chinese different classes, numerous ethnic groups, and a variety of institutions developed a widely circulated discourse of the public good that centered </w:t>
      </w:r>
      <w:r>
        <w:t>upon</w:t>
      </w:r>
      <w:r w:rsidRPr="00F26AD9">
        <w:t xml:space="preserve"> </w:t>
      </w:r>
      <w:r>
        <w:t xml:space="preserve">government support and protection of a </w:t>
      </w:r>
      <w:proofErr w:type="spellStart"/>
      <w:r w:rsidRPr="00F26AD9">
        <w:t>mestizo</w:t>
      </w:r>
      <w:proofErr w:type="spellEnd"/>
      <w:r>
        <w:t xml:space="preserve"> figure</w:t>
      </w:r>
      <w:r w:rsidRPr="00F26AD9">
        <w:t>. It became an old social identity recuperated for the problems of the twentieth century.</w:t>
      </w:r>
    </w:p>
    <w:p w:rsidR="00337C28" w:rsidRPr="00BE2DFE" w:rsidRDefault="00337C28" w:rsidP="007A5CFF"/>
    <w:p w:rsidR="00337C28" w:rsidRDefault="00337C28" w:rsidP="007A5CFF"/>
    <w:sectPr w:rsidR="00337C28" w:rsidSect="00DF7C79">
      <w:footerReference w:type="even" r:id="rId6"/>
      <w:footerReference w:type="default" r:id="rId7"/>
      <w:pgSz w:w="12240" w:h="15840"/>
      <w:pgMar w:top="1440" w:right="1440" w:bottom="126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D16" w:rsidRDefault="00533D16" w:rsidP="00337C28">
      <w:r>
        <w:separator/>
      </w:r>
    </w:p>
  </w:endnote>
  <w:endnote w:type="continuationSeparator" w:id="0">
    <w:p w:rsidR="00533D16" w:rsidRDefault="00533D16" w:rsidP="00337C28">
      <w:r>
        <w:continuationSeparator/>
      </w:r>
    </w:p>
  </w:endnote>
  <w:endnote w:id="1">
    <w:p w:rsidR="007A5CFF" w:rsidRDefault="007A5CFF" w:rsidP="00337C28">
      <w:pPr>
        <w:pStyle w:val="EndnoteText"/>
      </w:pPr>
      <w:r>
        <w:rPr>
          <w:rStyle w:val="EndnoteReference"/>
        </w:rPr>
        <w:endnoteRef/>
      </w:r>
      <w:r>
        <w:t xml:space="preserve"> </w:t>
      </w:r>
      <w:r w:rsidR="007B5A76">
        <w:fldChar w:fldCharType="begin"/>
      </w:r>
      <w:r>
        <w:instrText xml:space="preserve"> ADDIN EN.CITE &lt;EndNote&gt;&lt;Cite&gt;&lt;Author&gt;Hu-DeHart&lt;/Author&gt;&lt;Year&gt;1980&lt;/Year&gt;&lt;RecNum&gt;59&lt;/RecNum&gt;&lt;DisplayText&gt;Evelyn Hu-DeHart, &amp;quot;Immigrants to a Developing Society; The Chinese in Northern Mexico, 1875-1932,&amp;quot; &lt;style face="italic"&gt;Journal of Arizona History&lt;/style&gt; 21, no. Autumn (1980).&lt;/DisplayText&gt;&lt;record&gt;&lt;rec-number&gt;59&lt;/rec-number&gt;&lt;foreign-keys&gt;&lt;key app="EN" db-id="902xzfrxgxtfs0e5dtsvws2ossftra2xza20"&gt;59&lt;/key&gt;&lt;/foreign-keys&gt;&lt;ref-type name="Journal Article"&gt;17&lt;/ref-type&gt;&lt;contributors&gt;&lt;authors&gt;&lt;author&gt;Hu-DeHart, Evelyn&lt;/author&gt;&lt;/authors&gt;&lt;/contributors&gt;&lt;titles&gt;&lt;title&gt;Immigrants to a Developing Society; The Chinese in Northern Mexico, 1875-1932&lt;/title&gt;&lt;secondary-title&gt;Journal of Arizona History&lt;/secondary-title&gt;&lt;/titles&gt;&lt;periodical&gt;&lt;full-title&gt;Journal of Arizona History&lt;/full-title&gt;&lt;/periodical&gt;&lt;pages&gt;49-86&lt;/pages&gt;&lt;volume&gt;21&lt;/volume&gt;&lt;number&gt;Autumn&lt;/number&gt;&lt;dates&gt;&lt;year&gt;1980&lt;/year&gt;&lt;/dates&gt;&lt;urls&gt;&lt;/urls&gt;&lt;/record&gt;&lt;/Cite&gt;&lt;/EndNote&gt;</w:instrText>
      </w:r>
      <w:r w:rsidR="007B5A76">
        <w:fldChar w:fldCharType="separate"/>
      </w:r>
      <w:r>
        <w:rPr>
          <w:noProof/>
        </w:rPr>
        <w:t xml:space="preserve">Evelyn Hu-DeHart, "Immigrants to a Developing Society; The Chinese in Northern Mexico, 1875-1932," </w:t>
      </w:r>
      <w:r w:rsidRPr="00A35DFF">
        <w:rPr>
          <w:i/>
          <w:noProof/>
        </w:rPr>
        <w:t>Journal of Arizona History</w:t>
      </w:r>
      <w:r>
        <w:rPr>
          <w:noProof/>
        </w:rPr>
        <w:t xml:space="preserve"> 21, no. Autumn (1980).</w:t>
      </w:r>
      <w:r w:rsidR="007B5A76">
        <w:fldChar w:fldCharType="end"/>
      </w:r>
      <w:r>
        <w:t xml:space="preserve"> </w:t>
      </w:r>
      <w:r w:rsidR="007B5A76">
        <w:fldChar w:fldCharType="begin">
          <w:fldData xml:space="preserve">PEVuZE5vdGU+PENpdGU+PEF1dGhvcj5KYWNxdWVzIERhbWJvdXJnZXM8L0F1dGhvcj48WWVhcj4x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</w:fldData>
        </w:fldChar>
      </w:r>
      <w:r>
        <w:instrText xml:space="preserve"> ADDIN EN.CITE </w:instrText>
      </w:r>
      <w:r w:rsidR="007B5A76">
        <w:fldChar w:fldCharType="begin">
          <w:fldData xml:space="preserve">PEVuZE5vdGU+PENpdGU+PEF1dGhvcj5KYWNxdWVzIERhbWJvdXJnZXM8L0F1dGhvcj48WWVhcj4x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</w:fldData>
        </w:fldChar>
      </w:r>
      <w:r>
        <w:instrText xml:space="preserve"> ADDIN EN.CITE.DATA </w:instrText>
      </w:r>
      <w:r w:rsidR="007B5A76">
        <w:fldChar w:fldCharType="end"/>
      </w:r>
      <w:r w:rsidR="007B5A76">
        <w:fldChar w:fldCharType="separate"/>
      </w:r>
      <w:r>
        <w:rPr>
          <w:noProof/>
        </w:rPr>
        <w:t xml:space="preserve">Leo Jacques Dambourges, "The Anti-Chinese Compaigns in Sonora, Mexico, 1900-1931" (University of Arizona, 1974); Robert Chao Romero, </w:t>
      </w:r>
      <w:r w:rsidRPr="00A35DFF">
        <w:rPr>
          <w:i/>
          <w:noProof/>
        </w:rPr>
        <w:t>The Chinese in Mexico, 1882-1940</w:t>
      </w:r>
      <w:r>
        <w:rPr>
          <w:noProof/>
        </w:rPr>
        <w:t xml:space="preserve">  (Tucson: University of Arizona Press, 2010); Grace Delgado, </w:t>
      </w:r>
      <w:r w:rsidRPr="00A35DFF">
        <w:rPr>
          <w:i/>
          <w:noProof/>
        </w:rPr>
        <w:t>Making the Chinese Mexican: Global Migration, Localism, and Exclusion in the U.S.-Mexico borderlands</w:t>
      </w:r>
      <w:r>
        <w:rPr>
          <w:noProof/>
        </w:rPr>
        <w:t xml:space="preserve">  (Stanford, California: Stanford University Press, 2012); R. Graham, A. Helg, and A. Knight, </w:t>
      </w:r>
      <w:r w:rsidRPr="00A35DFF">
        <w:rPr>
          <w:i/>
          <w:noProof/>
        </w:rPr>
        <w:t>The Idea of Race in Latin America, 1870-1940</w:t>
      </w:r>
      <w:r>
        <w:rPr>
          <w:noProof/>
        </w:rPr>
        <w:t xml:space="preserve">  (Austin: University of Texas Press, 1990).</w:t>
      </w:r>
      <w:r w:rsidR="007B5A76">
        <w:fldChar w:fldCharType="end"/>
      </w:r>
      <w:r>
        <w:t xml:space="preserve"> </w:t>
      </w:r>
      <w:r w:rsidR="007B5A76">
        <w:fldChar w:fldCharType="begin"/>
      </w:r>
      <w:r>
        <w:instrText xml:space="preserve"> ADDIN EN.CITE &lt;EndNote&gt;&lt;Cite&gt;&lt;Author&gt;Schiavone Camacho&lt;/Author&gt;&lt;Year&gt;2012&lt;/Year&gt;&lt;RecNum&gt;2315&lt;/RecNum&gt;&lt;DisplayText&gt;Julia MarÌa Schiavone Camacho, &lt;style face="italic"&gt;Chinese Mexicans: Transpacific Migration and the Search for a Homeland, 1910-1960&lt;/style&gt;  (Chapel Hill: University of North Carolina Press, 2012).&lt;/DisplayText&gt;&lt;record&gt;&lt;rec-number&gt;2315&lt;/rec-number&gt;&lt;foreign-keys&gt;&lt;key app="EN" db-id="902xzfrxgxtfs0e5dtsvws2ossftra2xza20"&gt;2315&lt;/key&gt;&lt;/foreign-keys&gt;&lt;ref-type name="Book"&gt;6&lt;/ref-type&gt;&lt;contributors&gt;&lt;authors&gt;&lt;author&gt;Schiavone Camacho, Julia MarÌa&lt;/author&gt;&lt;/authors&gt;&lt;/contributors&gt;&lt;titles&gt;&lt;title&gt;Chinese Mexicans: Transpacific Migration and the Search for a Homeland, 1910-1960&lt;/title&gt;&lt;/titles&gt;&lt;dates&gt;&lt;year&gt;2012&lt;/year&gt;&lt;/dates&gt;&lt;pub-location&gt;Chapel Hill&lt;/pub-location&gt;&lt;publisher&gt;University of North Carolina Press&lt;/publisher&gt;&lt;isbn&gt;9780807835401 0807835404&lt;/isbn&gt;&lt;urls&gt;&lt;/urls&gt;&lt;remote-database-name&gt;/z-wcorg/&lt;/remote-database-name&gt;&lt;remote-database-provider&gt;http://worldcat.org&lt;/remote-database-provider&gt;&lt;language&gt;English&lt;/language&gt;&lt;/record&gt;&lt;/Cite&gt;&lt;/EndNote&gt;</w:instrText>
      </w:r>
      <w:r w:rsidR="007B5A76">
        <w:fldChar w:fldCharType="separate"/>
      </w:r>
      <w:r>
        <w:rPr>
          <w:noProof/>
        </w:rPr>
        <w:t xml:space="preserve">Julia MarÌa Schiavone Camacho, </w:t>
      </w:r>
      <w:r w:rsidRPr="00A35DFF">
        <w:rPr>
          <w:i/>
          <w:noProof/>
        </w:rPr>
        <w:t>Chinese Mexicans: Transpacific Migration and the Search for a Homeland, 1910-1960</w:t>
      </w:r>
      <w:r>
        <w:rPr>
          <w:noProof/>
        </w:rPr>
        <w:t xml:space="preserve">  (Chapel Hill: University of North Carolina Press, 2012).</w:t>
      </w:r>
      <w:r w:rsidR="007B5A76">
        <w:fldChar w:fldCharType="end"/>
      </w:r>
    </w:p>
  </w:endnote>
  <w:endnote w:id="2">
    <w:p w:rsidR="007A5CFF" w:rsidRDefault="007A5CFF" w:rsidP="00A20354">
      <w:pPr>
        <w:pStyle w:val="EndnoteText"/>
      </w:pPr>
      <w:r>
        <w:rPr>
          <w:rStyle w:val="EndnoteReference"/>
        </w:rPr>
        <w:endnoteRef/>
      </w:r>
      <w:r>
        <w:t xml:space="preserve"> </w:t>
      </w:r>
      <w:r w:rsidR="007B5A76">
        <w:fldChar w:fldCharType="begin"/>
      </w:r>
      <w:r>
        <w:instrText xml:space="preserve"> ADDIN EN.CITE &lt;EndNote&gt;&lt;Cite&gt;&lt;Author&gt;Espinoza&lt;/Author&gt;&lt;Year&gt;1931&lt;/Year&gt;&lt;RecNum&gt;48&lt;/RecNum&gt;&lt;DisplayText&gt;Jose Angel Espinoza, &lt;style face="italic"&gt;El Problema Chino en Mexico&lt;/style&gt;  (Mexico City: Sonora, 1931).&lt;/DisplayText&gt;&lt;record&gt;&lt;rec-number&gt;48&lt;/rec-number&gt;&lt;foreign-keys&gt;&lt;key app="EN" db-id="902xzfrxgxtfs0e5dtsvws2ossftra2xza20"&gt;48&lt;/key&gt;&lt;/foreign-keys&gt;&lt;ref-type name="Book"&gt;6&lt;/ref-type&gt;&lt;contributors&gt;&lt;authors&gt;&lt;author&gt;Espinoza, Jose Angel&lt;/author&gt;&lt;/authors&gt;&lt;/contributors&gt;&lt;titles&gt;&lt;title&gt;El Problema Chino en Mexico&lt;/title&gt;&lt;/titles&gt;&lt;dates&gt;&lt;year&gt;1931&lt;/year&gt;&lt;/dates&gt;&lt;pub-location&gt;Mexico City&lt;/pub-location&gt;&lt;publisher&gt;Sonora&lt;/publisher&gt;&lt;urls&gt;&lt;/urls&gt;&lt;/record&gt;&lt;/Cite&gt;&lt;/EndNote&gt;</w:instrText>
      </w:r>
      <w:r w:rsidR="007B5A76">
        <w:fldChar w:fldCharType="separate"/>
      </w:r>
      <w:r>
        <w:rPr>
          <w:noProof/>
        </w:rPr>
        <w:t xml:space="preserve">Jose Angel Espinoza, </w:t>
      </w:r>
      <w:r w:rsidRPr="003E578E">
        <w:rPr>
          <w:i/>
          <w:noProof/>
        </w:rPr>
        <w:t>El Problema Chino en Mexico</w:t>
      </w:r>
      <w:r>
        <w:rPr>
          <w:noProof/>
        </w:rPr>
        <w:t xml:space="preserve">  (Mexico City: Sonora, 1931).</w:t>
      </w:r>
      <w:r w:rsidR="007B5A76">
        <w:fldChar w:fldCharType="end"/>
      </w:r>
    </w:p>
  </w:endnote>
  <w:endnote w:id="3">
    <w:p w:rsidR="007A5CFF" w:rsidRDefault="007A5CFF" w:rsidP="00337C28">
      <w:pPr>
        <w:pStyle w:val="EndnoteText"/>
      </w:pPr>
      <w:r>
        <w:rPr>
          <w:rStyle w:val="EndnoteReference"/>
        </w:rPr>
        <w:endnoteRef/>
      </w:r>
      <w:r>
        <w:t xml:space="preserve"> </w:t>
      </w:r>
      <w:r w:rsidR="007B5A76">
        <w:fldChar w:fldCharType="begin"/>
      </w:r>
      <w:r>
        <w:instrText xml:space="preserve"> ADDIN EN.CITE &lt;EndNote&gt;&lt;Cite&gt;&lt;Author&gt;Anderson&lt;/Author&gt;&lt;Year&gt;1991&lt;/Year&gt;&lt;RecNum&gt;1196&lt;/RecNum&gt;&lt;DisplayText&gt;Anderson, &lt;style face="italic"&gt;Imagined Communities: Reflections on the Origin and Spread of Nationalism&lt;/style&gt;.&lt;/DisplayText&gt;&lt;record&gt;&lt;rec-number&gt;1196&lt;/rec-number&gt;&lt;foreign-keys&gt;&lt;key app="EN" db-id="902xzfrxgxtfs0e5dtsvws2ossftra2xza20"&gt;1196&lt;/key&gt;&lt;/foreign-keys&gt;&lt;ref-type name="Book"&gt;6&lt;/ref-type&gt;&lt;contributors&gt;&lt;authors&gt;&lt;author&gt;Anderson, Benedict&lt;/author&gt;&lt;/authors&gt;&lt;/contributors&gt;&lt;titles&gt;&lt;title&gt;Imagined Communities: Reflections on the Origin and Spread of Nationalism&lt;/title&gt;&lt;/titles&gt;&lt;dates&gt;&lt;year&gt;1991&lt;/year&gt;&lt;/dates&gt;&lt;pub-location&gt;London&lt;/pub-location&gt;&lt;publisher&gt;Verso&lt;/publisher&gt;&lt;urls&gt;&lt;/urls&gt;&lt;/record&gt;&lt;/Cite&gt;&lt;/EndNote&gt;</w:instrText>
      </w:r>
      <w:r w:rsidR="007B5A76">
        <w:fldChar w:fldCharType="separate"/>
      </w:r>
      <w:r>
        <w:rPr>
          <w:noProof/>
        </w:rPr>
        <w:t xml:space="preserve">Anderson, </w:t>
      </w:r>
      <w:r w:rsidRPr="00CD4614">
        <w:rPr>
          <w:i/>
          <w:noProof/>
        </w:rPr>
        <w:t>Imagined Communities: Reflections on the Origin and Spread of Nationalism</w:t>
      </w:r>
      <w:r>
        <w:rPr>
          <w:noProof/>
        </w:rPr>
        <w:t>.</w:t>
      </w:r>
      <w:r w:rsidR="007B5A76">
        <w:fldChar w:fldCharType="end"/>
      </w:r>
    </w:p>
  </w:endnote>
  <w:endnote w:id="4">
    <w:p w:rsidR="007A5CFF" w:rsidRDefault="007A5CFF" w:rsidP="00337C28">
      <w:pPr>
        <w:pStyle w:val="EndnoteText"/>
      </w:pPr>
      <w:r>
        <w:rPr>
          <w:rStyle w:val="EndnoteReference"/>
        </w:rPr>
        <w:endnoteRef/>
      </w:r>
      <w:r>
        <w:t xml:space="preserve"> </w:t>
      </w:r>
      <w:r w:rsidR="007B5A76">
        <w:fldChar w:fldCharType="begin"/>
      </w:r>
      <w:r>
        <w:instrText xml:space="preserve"> ADDIN EN.CITE &lt;EndNote&gt;&lt;Cite&gt;&lt;Author&gt;Lomnitz-Adler&lt;/Author&gt;&lt;Year&gt;2001&lt;/Year&gt;&lt;RecNum&gt;2541&lt;/RecNum&gt;&lt;DisplayText&gt;Claudio Lomnitz-Adler, &lt;style face="italic"&gt;Deep Mexico, Silent Mexico: An Anthropology of Nationalism&lt;/style&gt;  (Minneapolis: University of Minnesota Press, 2001).&lt;/DisplayText&gt;&lt;record&gt;&lt;rec-number&gt;2541&lt;/rec-number&gt;&lt;foreign-keys&gt;&lt;key app="EN" db-id="902xzfrxgxtfs0e5dtsvws2ossftra2xza20"&gt;2541&lt;/key&gt;&lt;/foreign-keys&gt;&lt;ref-type name="Book"&gt;6&lt;/ref-type&gt;&lt;contributors&gt;&lt;authors&gt;&lt;author&gt;Lomnitz-Adler, Claudio&lt;/author&gt;&lt;/authors&gt;&lt;/contributors&gt;&lt;titles&gt;&lt;title&gt;Deep Mexico, Silent Mexico: An Anthropology of Nationalism&lt;/title&gt;&lt;/titles&gt;&lt;dates&gt;&lt;year&gt;2001&lt;/year&gt;&lt;/dates&gt;&lt;pub-location&gt;Minneapolis&lt;/pub-location&gt;&lt;publisher&gt;University of Minnesota Press&lt;/publisher&gt;&lt;isbn&gt;0816632901&lt;/isbn&gt;&lt;urls&gt;&lt;/urls&gt;&lt;/record&gt;&lt;/Cite&gt;&lt;/EndNote&gt;</w:instrText>
      </w:r>
      <w:r w:rsidR="007B5A76">
        <w:fldChar w:fldCharType="separate"/>
      </w:r>
      <w:r>
        <w:rPr>
          <w:noProof/>
        </w:rPr>
        <w:t xml:space="preserve">Claudio Lomnitz-Adler, </w:t>
      </w:r>
      <w:r w:rsidRPr="00CD4614">
        <w:rPr>
          <w:i/>
          <w:noProof/>
        </w:rPr>
        <w:t>Deep Mexico, Silent Mexico: An Anthropology of Nationalism</w:t>
      </w:r>
      <w:r>
        <w:rPr>
          <w:noProof/>
        </w:rPr>
        <w:t xml:space="preserve">  (Minneapolis: University of Minnesota Press, 2001).</w:t>
      </w:r>
      <w:r w:rsidR="007B5A76">
        <w:fldChar w:fldCharType="end"/>
      </w:r>
    </w:p>
  </w:endnote>
  <w:endnote w:id="5">
    <w:p w:rsidR="007A5CFF" w:rsidRDefault="007A5CFF" w:rsidP="00337C28">
      <w:pPr>
        <w:pStyle w:val="EndnoteText"/>
      </w:pPr>
      <w:r>
        <w:rPr>
          <w:rStyle w:val="EndnoteReference"/>
        </w:rPr>
        <w:endnoteRef/>
      </w:r>
      <w:r>
        <w:t xml:space="preserve"> </w:t>
      </w:r>
      <w:r w:rsidR="007B5A76">
        <w:fldChar w:fldCharType="begin"/>
      </w:r>
      <w:r>
        <w:instrText xml:space="preserve"> ADDIN EN.CITE &lt;EndNote&gt;&lt;Cite&gt;&lt;Author&gt;Knight&lt;/Author&gt;&lt;Year&gt;1990&lt;/Year&gt;&lt;RecNum&gt;596&lt;/RecNum&gt;&lt;DisplayText&gt;Knight, &lt;style face="italic"&gt;The Mexican Revolution&lt;/style&gt;.&lt;/DisplayText&gt;&lt;record&gt;&lt;rec-number&gt;596&lt;/rec-number&gt;&lt;foreign-keys&gt;&lt;key app="EN" db-id="902xzfrxgxtfs0e5dtsvws2ossftra2xza20"&gt;596&lt;/key&gt;&lt;/foreign-keys&gt;&lt;ref-type name="Book"&gt;6&lt;/ref-type&gt;&lt;contributors&gt;&lt;authors&gt;&lt;author&gt;Knight, Alan&lt;/author&gt;&lt;/authors&gt;&lt;/contributors&gt;&lt;titles&gt;&lt;title&gt;The Mexican Revolution&lt;/title&gt;&lt;/titles&gt;&lt;num-vols&gt;2&lt;/num-vols&gt;&lt;keywords&gt;&lt;keyword&gt;Mexico History Revolution, 1910-1920.&lt;/keyword&gt;&lt;/keywords&gt;&lt;dates&gt;&lt;year&gt;1990&lt;/year&gt;&lt;/dates&gt;&lt;pub-location&gt;Lincoln&lt;/pub-location&gt;&lt;publisher&gt;University of Nebraska Press&lt;/publisher&gt;&lt;isbn&gt;0803277725 (set)&amp;#xD;0803277709 (v. 1)&amp;#xD;0803277717 (v. 2)&lt;/isbn&gt;&lt;call-num&gt;tb F1234&amp;#xD;main&amp;#xD;cl F1234&amp;#xD;yr F1234&amp;#xD;mstax F1234&amp;#xD;rstk F1234&amp;#xD;UCR:Rivera F1234 .K65 1990 v.1&amp;#xD;UCR:Rivera F1234 .K65 1990 v.2&amp;#xD;UCLA:College F1234; .K65 1990 v.1&amp;#xD;UCLA:YRL F1234; .K65 1990 v.1-2&amp;#xD;UCI:Langson F1234 .K65 1990 v.1&amp;#xD;UCI:Langson F1234 .K65 1990 v.2&amp;#xD;UCSC:McHenry F1234 .K65 1990 v.1&amp;#xD;UCSC:McHenry F1234 .K65 1990 v.2&amp;#xD;UCB:Bancroft F1234 .K651 1990 Bancroft&amp;#xD;UCB:Bancroft F1234 .K651 1990 v.1 Bancroft&amp;#xD;UCB:Bancroft F1234 .K651 1990 v.2 Bancroft&lt;/call-num&gt;&lt;urls&gt;&lt;/urls&gt;&lt;/record&gt;&lt;/Cite&gt;&lt;/EndNote&gt;</w:instrText>
      </w:r>
      <w:r w:rsidR="007B5A76">
        <w:fldChar w:fldCharType="separate"/>
      </w:r>
      <w:r>
        <w:rPr>
          <w:noProof/>
        </w:rPr>
        <w:t xml:space="preserve">Knight, </w:t>
      </w:r>
      <w:r w:rsidRPr="00E4197B">
        <w:rPr>
          <w:i/>
          <w:noProof/>
        </w:rPr>
        <w:t>The Mexican Revolution</w:t>
      </w:r>
      <w:r>
        <w:rPr>
          <w:noProof/>
        </w:rPr>
        <w:t>.</w:t>
      </w:r>
      <w:r w:rsidR="007B5A76">
        <w:fldChar w:fldCharType="end"/>
      </w:r>
    </w:p>
  </w:endnote>
  <w:endnote w:id="6">
    <w:p w:rsidR="007A5CFF" w:rsidRDefault="007A5CFF" w:rsidP="00A20354">
      <w:pPr>
        <w:pStyle w:val="EndnoteText"/>
      </w:pPr>
      <w:r>
        <w:rPr>
          <w:rStyle w:val="EndnoteReference"/>
        </w:rPr>
        <w:endnoteRef/>
      </w:r>
      <w:r>
        <w:t xml:space="preserve"> </w:t>
      </w:r>
      <w:r w:rsidR="007B5A76">
        <w:fldChar w:fldCharType="begin"/>
      </w:r>
      <w:r>
        <w:instrText xml:space="preserve"> ADDIN EN.CITE &lt;EndNote&gt;&lt;Cite&gt;&lt;Author&gt;Navarro&lt;/Author&gt;&lt;Year&gt;1957&lt;/Year&gt;&lt;RecNum&gt;2012&lt;/RecNum&gt;&lt;DisplayText&gt;Moisés González Navarro, &lt;style face="italic"&gt;El Porfiriato: La Vida Social&lt;/style&gt;, ed. Daniel Cosio Villegas, 8 vols., vol. 4, Historia Moderna de Mexico (Buenos Aires: Editorial Hermes, 1957).&lt;/DisplayText&gt;&lt;record&gt;&lt;rec-number&gt;2012&lt;/rec-number&gt;&lt;foreign-keys&gt;&lt;key app="EN" db-id="902xzfrxgxtfs0e5dtsvws2ossftra2xza20"&gt;2012&lt;/key&gt;&lt;/foreign-keys&gt;&lt;ref-type name="Book"&gt;6&lt;/ref-type&gt;&lt;contributors&gt;&lt;authors&gt;&lt;author&gt;Navarro, Moisés González&lt;/author&gt;&lt;/authors&gt;&lt;secondary-authors&gt;&lt;author&gt;Villegas, Daniel Cosio&lt;/author&gt;&lt;/secondary-authors&gt;&lt;/contributors&gt;&lt;titles&gt;&lt;title&gt;El Porfiriato: La Vida Social&lt;/title&gt;&lt;secondary-title&gt;Historia Moderna de Mexico&lt;/secondary-title&gt;&lt;/titles&gt;&lt;volume&gt;4&lt;/volume&gt;&lt;num-vols&gt;8&lt;/num-vols&gt;&lt;dates&gt;&lt;year&gt;1957&lt;/year&gt;&lt;/dates&gt;&lt;pub-location&gt;Buenos Aires&lt;/pub-location&gt;&lt;publisher&gt;Editorial Hermes&lt;/publisher&gt;&lt;urls&gt;&lt;/urls&gt;&lt;/record&gt;&lt;/Cite&gt;&lt;/EndNote&gt;</w:instrText>
      </w:r>
      <w:r w:rsidR="007B5A76">
        <w:fldChar w:fldCharType="separate"/>
      </w:r>
      <w:r>
        <w:rPr>
          <w:noProof/>
        </w:rPr>
        <w:t xml:space="preserve">Moisés González Navarro, </w:t>
      </w:r>
      <w:r w:rsidRPr="00A94353">
        <w:rPr>
          <w:i/>
          <w:noProof/>
        </w:rPr>
        <w:t>El Porfiriato: La Vida Social</w:t>
      </w:r>
      <w:r>
        <w:rPr>
          <w:noProof/>
        </w:rPr>
        <w:t>, ed. Daniel Cosio Villegas, 8 vols., vol. 4, Historia Moderna de Mexico (Buenos Aires: Editorial Hermes, 1957).</w:t>
      </w:r>
      <w:r w:rsidR="007B5A76">
        <w:fldChar w:fldCharType="end"/>
      </w:r>
    </w:p>
  </w:endnote>
  <w:endnote w:id="7">
    <w:p w:rsidR="007A5CFF" w:rsidRDefault="007A5CFF" w:rsidP="00A20354">
      <w:pPr>
        <w:pStyle w:val="EndnoteText"/>
      </w:pPr>
      <w:r>
        <w:rPr>
          <w:rStyle w:val="EndnoteReference"/>
        </w:rPr>
        <w:endnoteRef/>
      </w:r>
      <w:r>
        <w:t xml:space="preserve"> </w:t>
      </w:r>
      <w:r w:rsidR="007B5A76">
        <w:fldChar w:fldCharType="begin"/>
      </w:r>
      <w:r>
        <w:instrText xml:space="preserve"> ADDIN EN.CITE &lt;EndNote&gt;&lt;Cite&gt;&lt;Author&gt;Sánchez&lt;/Author&gt;&lt;Year&gt;2009&lt;/Year&gt;&lt;RecNum&gt;2542&lt;/RecNum&gt;&lt;DisplayText&gt;Evelyne Sánchez, &amp;quot;Una Ciudadanía Experimental: La creación de Colonias Rurales Desde el Porfiriato Hasta los Años 1940,&amp;quot; &lt;style face="italic"&gt;Naveg@mérica&lt;/style&gt;, no. 3 (2009).&lt;/DisplayText&gt;&lt;record&gt;&lt;rec-number&gt;2542&lt;/rec-number&gt;&lt;foreign-keys&gt;&lt;key app="EN" db-id="902xzfrxgxtfs0e5dtsvws2ossftra2xza20"&gt;2542&lt;/key&gt;&lt;/foreign-keys&gt;&lt;ref-type name="Journal Article"&gt;17&lt;/ref-type&gt;&lt;contributors&gt;&lt;authors&gt;&lt;author&gt;Sánchez, Evelyne&lt;/author&gt;&lt;/authors&gt;&lt;/contributors&gt;&lt;titles&gt;&lt;title&gt;Una Ciudadanía Experimental: La creación de Colonias Rurales Desde el Porfiriato Hasta los Años 1940&lt;/title&gt;&lt;secondary-title&gt;Naveg@mérica&lt;/secondary-title&gt;&lt;/titles&gt;&lt;periodical&gt;&lt;full-title&gt;Naveg@mérica&lt;/full-title&gt;&lt;/periodical&gt;&lt;number&gt;3&lt;/number&gt;&lt;dates&gt;&lt;year&gt;2009&lt;/year&gt;&lt;/dates&gt;&lt;isbn&gt;1989-211X&lt;/isbn&gt;&lt;urls&gt;&lt;/urls&gt;&lt;/record&gt;&lt;/Cite&gt;&lt;/EndNote&gt;</w:instrText>
      </w:r>
      <w:r w:rsidR="007B5A76">
        <w:fldChar w:fldCharType="separate"/>
      </w:r>
      <w:r>
        <w:rPr>
          <w:noProof/>
        </w:rPr>
        <w:t xml:space="preserve">Evelyne Sánchez, "Una Ciudadanía Experimental: La creación de Colonias Rurales Desde el Porfiriato Hasta los Años 1940," </w:t>
      </w:r>
      <w:r w:rsidRPr="005F0AE8">
        <w:rPr>
          <w:i/>
          <w:noProof/>
        </w:rPr>
        <w:t>Naveg@mérica</w:t>
      </w:r>
      <w:r>
        <w:rPr>
          <w:noProof/>
        </w:rPr>
        <w:t>, no. 3 (2009).</w:t>
      </w:r>
      <w:r w:rsidR="007B5A76">
        <w:fldChar w:fldCharType="end"/>
      </w:r>
    </w:p>
  </w:endnote>
  <w:endnote w:id="8">
    <w:p w:rsidR="007A5CFF" w:rsidRPr="00213341" w:rsidRDefault="007A5CFF" w:rsidP="00A20354">
      <w:pPr>
        <w:pStyle w:val="EndnoteText"/>
      </w:pPr>
      <w:r w:rsidRPr="00213341">
        <w:rPr>
          <w:rStyle w:val="EndnoteReference"/>
        </w:rPr>
        <w:endnoteRef/>
      </w:r>
      <w:r w:rsidRPr="00213341">
        <w:t xml:space="preserve"> </w:t>
      </w:r>
      <w:r w:rsidR="007B5A76">
        <w:fldChar w:fldCharType="begin"/>
      </w:r>
      <w:r>
        <w:instrText xml:space="preserve"> ADDIN EN.CITE &lt;EndNote&gt;&lt;Cite&gt;&lt;Author&gt;Covarrubias&lt;/Author&gt;&lt;Year&gt;1922&lt;/Year&gt;&lt;RecNum&gt;2358&lt;/RecNum&gt;&lt;Pages&gt;13&lt;/Pages&gt;&lt;DisplayText&gt;José Covarrubias, &lt;style face="italic"&gt;La Trascendencia Politica de la Reforma Agraria&lt;/style&gt;  (Mexico City: Antigua imprenta de Murguía, 1922), 13.&lt;/DisplayText&gt;&lt;record&gt;&lt;rec-number&gt;2358&lt;/rec-number&gt;&lt;foreign-keys&gt;&lt;key app="EN" db-id="902xzfrxgxtfs0e5dtsvws2ossftra2xza20"&gt;2358&lt;/key&gt;&lt;/foreign-keys&gt;&lt;ref-type name="Book"&gt;6&lt;/ref-type&gt;&lt;contributors&gt;&lt;authors&gt;&lt;author&gt;Covarrubias, José&lt;/author&gt;&lt;/authors&gt;&lt;/contributors&gt;&lt;titles&gt;&lt;title&gt;La Trascendencia Politica de la Reforma Agraria&lt;/title&gt;&lt;/titles&gt;&lt;pages&gt;231 p., 1&lt;/pages&gt;&lt;number&gt;231 p., 1&lt;/number&gt;&lt;keywords&gt;&lt;keyword&gt;Peasants / Mexico.&lt;/keyword&gt;&lt;keyword&gt;Mexico / Social conditions.&lt;/keyword&gt;&lt;keyword&gt;Agriculture / Mexico.&lt;/keyword&gt;&lt;keyword&gt;Land tenure / Mexico.&lt;/keyword&gt;&lt;/keywords&gt;&lt;dates&gt;&lt;year&gt;1922&lt;/year&gt;&lt;/dates&gt;&lt;pub-location&gt;Mexico City&lt;/pub-location&gt;&lt;publisher&gt;Antigua imprenta de Murguía&lt;/publisher&gt;&lt;urls&gt;&lt;related-urls&gt;&lt;url&gt;http://catalog.hathitrust.org/Record/008896659&lt;/url&gt;&lt;url&gt;http://hdl.handle.net/2027/njp.32101048542409&lt;/url&gt;&lt;/related-urls&gt;&lt;/urls&gt;&lt;/record&gt;&lt;/Cite&gt;&lt;/EndNote&gt;</w:instrText>
      </w:r>
      <w:r w:rsidR="007B5A76">
        <w:fldChar w:fldCharType="separate"/>
      </w:r>
      <w:r>
        <w:rPr>
          <w:noProof/>
        </w:rPr>
        <w:t xml:space="preserve">José Covarrubias, </w:t>
      </w:r>
      <w:r w:rsidRPr="00F5346E">
        <w:rPr>
          <w:i/>
          <w:noProof/>
        </w:rPr>
        <w:t>La Trascendencia Politica de la Reforma Agraria</w:t>
      </w:r>
      <w:r>
        <w:rPr>
          <w:noProof/>
        </w:rPr>
        <w:t xml:space="preserve">  (Mexico City: Antigua imprenta de Murguía, 1922), 13.</w:t>
      </w:r>
      <w:r w:rsidR="007B5A76">
        <w:fldChar w:fldCharType="end"/>
      </w:r>
    </w:p>
  </w:endnote>
  <w:endnote w:id="9">
    <w:p w:rsidR="007A5CFF" w:rsidRDefault="007A5CFF" w:rsidP="00A20354">
      <w:pPr>
        <w:pStyle w:val="EndnoteText"/>
      </w:pPr>
      <w:r>
        <w:rPr>
          <w:rStyle w:val="EndnoteReference"/>
        </w:rPr>
        <w:endnoteRef/>
      </w:r>
      <w:r>
        <w:t xml:space="preserve"> </w:t>
      </w:r>
      <w:r w:rsidR="007B5A76">
        <w:fldChar w:fldCharType="begin"/>
      </w:r>
      <w:r>
        <w:instrText xml:space="preserve"> ADDIN EN.CITE &lt;EndNote&gt;&lt;Cite&gt;&lt;Author&gt;Anderson&lt;/Author&gt;&lt;Year&gt;1991&lt;/Year&gt;&lt;RecNum&gt;1196&lt;/RecNum&gt;&lt;DisplayText&gt;Benedict Anderson, &lt;style face="italic"&gt;Imagined Communities: Reflections on the Origin and Spread of Nationalism&lt;/style&gt;  (London: Verso, 1991).&lt;/DisplayText&gt;&lt;record&gt;&lt;rec-number&gt;1196&lt;/rec-number&gt;&lt;foreign-keys&gt;&lt;key app="EN" db-id="902xzfrxgxtfs0e5dtsvws2ossftra2xza20"&gt;1196&lt;/key&gt;&lt;/foreign-keys&gt;&lt;ref-type name="Book"&gt;6&lt;/ref-type&gt;&lt;contributors&gt;&lt;authors&gt;&lt;author&gt;Anderson, Benedict&lt;/author&gt;&lt;/authors&gt;&lt;/contributors&gt;&lt;titles&gt;&lt;title&gt;Imagined Communities: Reflections on the Origin and Spread of Nationalism&lt;/title&gt;&lt;/titles&gt;&lt;dates&gt;&lt;year&gt;1991&lt;/year&gt;&lt;/dates&gt;&lt;pub-location&gt;London&lt;/pub-location&gt;&lt;publisher&gt;Verso&lt;/publisher&gt;&lt;urls&gt;&lt;/urls&gt;&lt;/record&gt;&lt;/Cite&gt;&lt;/EndNote&gt;</w:instrText>
      </w:r>
      <w:r w:rsidR="007B5A76">
        <w:fldChar w:fldCharType="separate"/>
      </w:r>
      <w:r>
        <w:rPr>
          <w:noProof/>
        </w:rPr>
        <w:t xml:space="preserve">Benedict Anderson, </w:t>
      </w:r>
      <w:r w:rsidRPr="00CE1F1F">
        <w:rPr>
          <w:i/>
          <w:noProof/>
        </w:rPr>
        <w:t>Imagined Communities: Reflections on the Origin and Spread of Nationalism</w:t>
      </w:r>
      <w:r>
        <w:rPr>
          <w:noProof/>
        </w:rPr>
        <w:t xml:space="preserve">  (London: Verso, 1991).</w:t>
      </w:r>
      <w:r w:rsidR="007B5A76">
        <w:fldChar w:fldCharType="end"/>
      </w:r>
    </w:p>
  </w:endnote>
  <w:endnote w:id="10">
    <w:p w:rsidR="007A5CFF" w:rsidRDefault="007A5CFF" w:rsidP="00A20354">
      <w:pPr>
        <w:pStyle w:val="EndnoteText"/>
      </w:pPr>
      <w:r>
        <w:rPr>
          <w:rStyle w:val="EndnoteReference"/>
        </w:rPr>
        <w:endnoteRef/>
      </w:r>
      <w:r>
        <w:t xml:space="preserve"> </w:t>
      </w:r>
      <w:r w:rsidR="007B5A76">
        <w:fldChar w:fldCharType="begin">
          <w:fldData xml:space="preserve">PEVuZE5vdGU+PENpdGU+PEF1dGhvcj5GYWxjw7NuPC9BdXRob3I+PFllYXI+MTk5NDwvWWVhcj48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</w:fldData>
        </w:fldChar>
      </w:r>
      <w:r>
        <w:instrText xml:space="preserve"> ADDIN EN.CITE </w:instrText>
      </w:r>
      <w:r w:rsidR="007B5A76">
        <w:fldChar w:fldCharType="begin">
          <w:fldData xml:space="preserve">PEVuZE5vdGU+PENpdGU+PEF1dGhvcj5GYWxjw7NuPC9BdXRob3I+PFllYXI+MTk5NDwvWWVhcj48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</w:fldData>
        </w:fldChar>
      </w:r>
      <w:r>
        <w:instrText xml:space="preserve"> ADDIN EN.CITE.DATA </w:instrText>
      </w:r>
      <w:r w:rsidR="007B5A76">
        <w:fldChar w:fldCharType="end"/>
      </w:r>
      <w:r w:rsidR="007B5A76">
        <w:fldChar w:fldCharType="separate"/>
      </w:r>
      <w:r>
        <w:rPr>
          <w:noProof/>
        </w:rPr>
        <w:t xml:space="preserve">Romana Falcón, "Force and the Search for Consent: The Role of the Jefeturas Políticas of Coahuila in National State Formation," in </w:t>
      </w:r>
      <w:r w:rsidRPr="003658A5">
        <w:rPr>
          <w:i/>
          <w:noProof/>
        </w:rPr>
        <w:t>Everyday Forms of State Formation: Revolution and The Negotiation of Rule in Modern Mexico</w:t>
      </w:r>
      <w:r>
        <w:rPr>
          <w:noProof/>
        </w:rPr>
        <w:t>, ed. G. M. Joseph and Daniel Nugent (Durham: Duke University Press, 1994).</w:t>
      </w:r>
      <w:r w:rsidR="007B5A76">
        <w:fldChar w:fldCharType="end"/>
      </w:r>
    </w:p>
  </w:endnote>
  <w:endnote w:id="11">
    <w:p w:rsidR="007A5CFF" w:rsidRDefault="007A5CFF" w:rsidP="00A20354">
      <w:pPr>
        <w:pStyle w:val="EndnoteText"/>
      </w:pPr>
      <w:r>
        <w:rPr>
          <w:rStyle w:val="EndnoteReference"/>
        </w:rPr>
        <w:endnoteRef/>
      </w:r>
      <w:r>
        <w:t xml:space="preserve"> </w:t>
      </w:r>
      <w:r w:rsidR="007B5A76">
        <w:fldChar w:fldCharType="begin"/>
      </w:r>
      <w:r>
        <w:instrText xml:space="preserve"> ADDIN EN.CITE &lt;EndNote&gt;&lt;Cite&gt;&lt;Author&gt;Smith&lt;/Author&gt;&lt;Year&gt;2010&lt;/Year&gt;&lt;RecNum&gt;1&lt;/RecNum&gt;&lt;DisplayText&gt;Anthony D Smith, &lt;style face="italic"&gt;Nationalism&lt;/style&gt;, 2nd ed. (Cambridge: Polity, 2010); Charles Tilly, &amp;quot;Does modernization breed revolution?,&amp;quot; &lt;style face="italic"&gt;Comparative Politics&lt;/style&gt; 5, no. 3 (1973).&lt;/DisplayText&gt;&lt;record&gt;&lt;rec-number&gt;1&lt;/rec-number&gt;&lt;foreign-keys&gt;&lt;key app="EN" db-id="wfavwpss0zr2rjefwervertzswdtr5dxv5z5"&gt;1&lt;/key&gt;&lt;/foreign-keys&gt;&lt;ref-type name="Book"&gt;6&lt;/ref-type&gt;&lt;contributors&gt;&lt;authors&gt;&lt;author&gt;Smith, Anthony D&lt;/author&gt;&lt;/authors&gt;&lt;/contributors&gt;&lt;titles&gt;&lt;title&gt;Nationalism&lt;/title&gt;&lt;/titles&gt;&lt;edition&gt;2nd&lt;/edition&gt;&lt;dates&gt;&lt;year&gt;2010&lt;/year&gt;&lt;/dates&gt;&lt;pub-location&gt;Cambridge&lt;/pub-location&gt;&lt;publisher&gt;Polity&lt;/publisher&gt;&lt;isbn&gt;0745651275&lt;/isbn&gt;&lt;urls&gt;&lt;/urls&gt;&lt;/record&gt;&lt;/Cite&gt;&lt;Cite&gt;&lt;Author&gt;Tilly&lt;/Author&gt;&lt;Year&gt;1973&lt;/Year&gt;&lt;RecNum&gt;2540&lt;/RecNum&gt;&lt;record&gt;&lt;rec-number&gt;2540&lt;/rec-number&gt;&lt;foreign-keys&gt;&lt;key app="EN" db-id="902xzfrxgxtfs0e5dtsvws2ossftra2xza20"&gt;2540&lt;/key&gt;&lt;/foreign-keys&gt;&lt;ref-type name="Journal Article"&gt;17&lt;/ref-type&gt;&lt;contributors&gt;&lt;authors&gt;&lt;author&gt;Tilly, Charles&lt;/author&gt;&lt;/authors&gt;&lt;/contributors&gt;&lt;titles&gt;&lt;title&gt;Does modernization breed revolution?&lt;/title&gt;&lt;secondary-title&gt;Comparative Politics&lt;/secondary-title&gt;&lt;/titles&gt;&lt;periodical&gt;&lt;full-title&gt;Comparative Politics&lt;/full-title&gt;&lt;/periodical&gt;&lt;pages&gt;425-447&lt;/pages&gt;&lt;volume&gt;5&lt;/volume&gt;&lt;number&gt;3&lt;/number&gt;&lt;dates&gt;&lt;year&gt;1973&lt;/year&gt;&lt;/dates&gt;&lt;isbn&gt;0010-4159&lt;/isbn&gt;&lt;urls&gt;&lt;/urls&gt;&lt;/record&gt;&lt;/Cite&gt;&lt;/EndNote&gt;</w:instrText>
      </w:r>
      <w:r w:rsidR="007B5A76">
        <w:fldChar w:fldCharType="separate"/>
      </w:r>
      <w:r>
        <w:rPr>
          <w:noProof/>
        </w:rPr>
        <w:t xml:space="preserve">Anthony D Smith, </w:t>
      </w:r>
      <w:r w:rsidRPr="0033052F">
        <w:rPr>
          <w:i/>
          <w:noProof/>
        </w:rPr>
        <w:t>Nationalism</w:t>
      </w:r>
      <w:r>
        <w:rPr>
          <w:noProof/>
        </w:rPr>
        <w:t xml:space="preserve">, 2nd ed. (Cambridge: Polity, 2010); Charles Tilly, "Does modernization breed revolution?," </w:t>
      </w:r>
      <w:r w:rsidRPr="0033052F">
        <w:rPr>
          <w:i/>
          <w:noProof/>
        </w:rPr>
        <w:t>Comparative Politics</w:t>
      </w:r>
      <w:r>
        <w:rPr>
          <w:noProof/>
        </w:rPr>
        <w:t xml:space="preserve"> 5, no. 3 (1973).</w:t>
      </w:r>
      <w:r w:rsidR="007B5A76">
        <w:fldChar w:fldCharType="end"/>
      </w:r>
      <w:r>
        <w:t xml:space="preserve"> </w:t>
      </w:r>
      <w:r w:rsidR="007B5A76">
        <w:fldChar w:fldCharType="begin"/>
      </w:r>
      <w:r>
        <w:instrText xml:space="preserve"> ADDIN EN.CITE &lt;EndNote&gt;&lt;Cite&gt;&lt;Author&gt;Giddens&lt;/Author&gt;&lt;Year&gt;1985&lt;/Year&gt;&lt;RecNum&gt;2&lt;/RecNum&gt;&lt;Pages&gt;219&lt;/Pages&gt;&lt;DisplayText&gt;Anthony Giddens, &lt;style face="italic"&gt;A Contemporary Critique of Historical Materialism: The Nation-State and Violence&lt;/style&gt;  (Berkeley: University of California Press, 1985), 219.&lt;/DisplayText&gt;&lt;record&gt;&lt;rec-number&gt;2&lt;/rec-number&gt;&lt;foreign-keys&gt;&lt;key app="EN" db-id="wfavwpss0zr2rjefwervertzswdtr5dxv5z5"&gt;2&lt;/key&gt;&lt;/foreign-keys&gt;&lt;ref-type name="Book"&gt;6&lt;/ref-type&gt;&lt;contributors&gt;&lt;authors&gt;&lt;author&gt;Giddens, Anthony&lt;/author&gt;&lt;/authors&gt;&lt;/contributors&gt;&lt;titles&gt;&lt;title&gt;A Contemporary Critique of Historical Materialism: The Nation-State and Violence&lt;/title&gt;&lt;/titles&gt;&lt;dates&gt;&lt;year&gt;1985&lt;/year&gt;&lt;/dates&gt;&lt;pub-location&gt;Berkeley&lt;/pub-location&gt;&lt;publisher&gt;University of California Press&lt;/publisher&gt;&lt;isbn&gt;0520056353&lt;/isbn&gt;&lt;urls&gt;&lt;/urls&gt;&lt;/record&gt;&lt;/Cite&gt;&lt;/EndNote&gt;</w:instrText>
      </w:r>
      <w:r w:rsidR="007B5A76">
        <w:fldChar w:fldCharType="separate"/>
      </w:r>
      <w:r>
        <w:rPr>
          <w:noProof/>
        </w:rPr>
        <w:t xml:space="preserve">Anthony Giddens, </w:t>
      </w:r>
      <w:r w:rsidRPr="00605BBE">
        <w:rPr>
          <w:i/>
          <w:noProof/>
        </w:rPr>
        <w:t>A Contemporary Critique of Historical Materialism: The Nation-State and Violence</w:t>
      </w:r>
      <w:r>
        <w:rPr>
          <w:noProof/>
        </w:rPr>
        <w:t xml:space="preserve">  (Berkeley: University of California Press, 1985), 219.</w:t>
      </w:r>
      <w:r w:rsidR="007B5A76">
        <w:fldChar w:fldCharType="end"/>
      </w:r>
    </w:p>
  </w:endnote>
  <w:endnote w:id="12">
    <w:p w:rsidR="007A5CFF" w:rsidRDefault="007A5CFF" w:rsidP="007A5CFF">
      <w:pPr>
        <w:pStyle w:val="EndnoteText"/>
      </w:pPr>
      <w:r>
        <w:rPr>
          <w:rStyle w:val="EndnoteReference"/>
        </w:rPr>
        <w:endnoteRef/>
      </w:r>
      <w:r>
        <w:t xml:space="preserve"> </w:t>
      </w:r>
      <w:r w:rsidR="007B5A76">
        <w:fldChar w:fldCharType="begin"/>
      </w:r>
      <w:r>
        <w:instrText xml:space="preserve"> ADDIN EN.CITE &lt;EndNote&gt;&lt;Cite&gt;&lt;Author&gt;Carothers&lt;/Author&gt;&lt;Year&gt;1911&lt;/Year&gt;&lt;RecNum&gt;2339&lt;/RecNum&gt;&lt;DisplayText&gt;G.C. Carothers, &amp;quot;Report of Investigation of Chinese Massacre,&amp;quot; in &lt;style face="italic"&gt;RG: 84 - The Chinese Problem in Mexico&lt;/style&gt;, ed. U.S. Department of State (Washington, D.C.1911).&lt;/DisplayText&gt;&lt;record&gt;&lt;rec-number&gt;2339&lt;/rec-number&gt;&lt;foreign-keys&gt;&lt;key app="EN" db-id="902xzfrxgxtfs0e5dtsvws2ossftra2xza20"&gt;2339&lt;/key&gt;&lt;/foreign-keys&gt;&lt;ref-type name="Manuscript"&gt;36&lt;/ref-type&gt;&lt;contributors&gt;&lt;authors&gt;&lt;author&gt;Carothers, G.C.&lt;/author&gt;&lt;/authors&gt;&lt;secondary-authors&gt;&lt;author&gt;U.S. Department of State&lt;/author&gt;&lt;/secondary-authors&gt;&lt;/contributors&gt;&lt;titles&gt;&lt;title&gt;Report of Investigation of Chinese Massacre&lt;/title&gt;&lt;secondary-title&gt;RG: 84 - The Chinese Problem in Mexico&lt;/secondary-title&gt;&lt;/titles&gt;&lt;dates&gt;&lt;year&gt;1911&lt;/year&gt;&lt;pub-dates&gt;&lt;date&gt;6/7&lt;/date&gt;&lt;/pub-dates&gt;&lt;/dates&gt;&lt;pub-location&gt;Washington, D.C.&lt;/pub-location&gt;&lt;urls&gt;&lt;/urls&gt;&lt;/record&gt;&lt;/Cite&gt;&lt;/EndNote&gt;</w:instrText>
      </w:r>
      <w:r w:rsidR="007B5A76">
        <w:fldChar w:fldCharType="separate"/>
      </w:r>
      <w:r>
        <w:rPr>
          <w:noProof/>
        </w:rPr>
        <w:t xml:space="preserve">G.C. Carothers, "Report of Investigation of Chinese Massacre," in </w:t>
      </w:r>
      <w:r w:rsidRPr="00EE4B25">
        <w:rPr>
          <w:i/>
          <w:noProof/>
        </w:rPr>
        <w:t>RG: 84 - The Chinese Problem in Mexico</w:t>
      </w:r>
      <w:r>
        <w:rPr>
          <w:noProof/>
        </w:rPr>
        <w:t>, ed. U.S. Department of State (Washington, D.C.1911).</w:t>
      </w:r>
      <w:r w:rsidR="007B5A76">
        <w:fldChar w:fldCharType="end"/>
      </w:r>
      <w:r>
        <w:t xml:space="preserve"> </w:t>
      </w:r>
      <w:r w:rsidR="007B5A76">
        <w:fldChar w:fldCharType="begin"/>
      </w:r>
      <w:r>
        <w:instrText xml:space="preserve"> ADDIN EN.CITE &lt;EndNote&gt;&lt;Cite&gt;&lt;Author&gt;Augustine_Adams&lt;/Author&gt;&lt;Year&gt;2011&lt;/Year&gt;&lt;RecNum&gt;2530&lt;/RecNum&gt;&lt;DisplayText&gt;Kif Augustine_Adams, &amp;quot;Marriage and Mestizaje, Chinese and Mexican: Constitutional Interpretation and Resistance in Sonora, 1921-1935,&amp;quot; &lt;style face="italic"&gt;Law &amp;amp; History Review&lt;/style&gt; 29, no. 2 (2011).&lt;/DisplayText&gt;&lt;record&gt;&lt;rec-number&gt;2530&lt;/rec-number&gt;&lt;foreign-keys&gt;&lt;key app="EN" db-id="902xzfrxgxtfs0e5dtsvws2ossftra2xza20"&gt;2530&lt;/key&gt;&lt;/foreign-keys&gt;&lt;ref-type name="Journal Article"&gt;17&lt;/ref-type&gt;&lt;contributors&gt;&lt;authors&gt;&lt;author&gt;Augustine_Adams, Kif&lt;/author&gt;&lt;/authors&gt;&lt;/contributors&gt;&lt;titles&gt;&lt;title&gt;Marriage and Mestizaje, Chinese and Mexican: Constitutional Interpretation and Resistance in Sonora, 1921-1935&lt;/title&gt;&lt;secondary-title&gt;Law &amp;amp; History Review&lt;/secondary-title&gt;&lt;alt-title&gt;SSRN: http://ssrn.com/abstract=1640030&lt;/alt-title&gt;&lt;/titles&gt;&lt;periodical&gt;&lt;full-title&gt;Law &amp;amp; History Review&lt;/full-title&gt;&lt;abbr-1&gt;SSRN: http://ssrn.com/abstract=1640030&lt;/abbr-1&gt;&lt;/periodical&gt;&lt;alt-periodical&gt;&lt;full-title&gt;Law &amp;amp; History Review&lt;/full-title&gt;&lt;abbr-1&gt;SSRN: http://ssrn.com/abstract=1640030&lt;/abbr-1&gt;&lt;/alt-periodical&gt;&lt;volume&gt;29&lt;/volume&gt;&lt;number&gt;2&lt;/number&gt;&lt;dates&gt;&lt;year&gt;2011&lt;/year&gt;&lt;/dates&gt;&lt;urls&gt;&lt;/urls&gt;&lt;/record&gt;&lt;/Cite&gt;&lt;/EndNote&gt;</w:instrText>
      </w:r>
      <w:r w:rsidR="007B5A76">
        <w:fldChar w:fldCharType="separate"/>
      </w:r>
      <w:r>
        <w:rPr>
          <w:noProof/>
        </w:rPr>
        <w:t xml:space="preserve">Kif Augustine_Adams, "Marriage and Mestizaje, Chinese and Mexican: Constitutional Interpretation and Resistance in Sonora, 1921-1935," </w:t>
      </w:r>
      <w:r w:rsidRPr="002C2E02">
        <w:rPr>
          <w:i/>
          <w:noProof/>
        </w:rPr>
        <w:t>Law &amp; History Review</w:t>
      </w:r>
      <w:r>
        <w:rPr>
          <w:noProof/>
        </w:rPr>
        <w:t xml:space="preserve"> 29, no. 2 (2011).</w:t>
      </w:r>
      <w:r w:rsidR="007B5A76">
        <w:fldChar w:fldCharType="end"/>
      </w:r>
      <w:r>
        <w:t xml:space="preserve"> </w:t>
      </w:r>
      <w:r w:rsidR="007B5A76">
        <w:fldChar w:fldCharType="begin"/>
      </w:r>
      <w:r>
        <w:instrText xml:space="preserve"> ADDIN EN.CITE &lt;EndNote&gt;&lt;Cite&gt;&lt;Author&gt;Bowman&lt;/Author&gt;&lt;Year&gt;1936&lt;/Year&gt;&lt;RecNum&gt;2080&lt;/RecNum&gt;&lt;DisplayText&gt;Howard A. Bowman, &amp;quot;Political Review for March 1936,&amp;quot; in &lt;style face="italic"&gt;Mexico. Mexicali Consulate; General Records&lt;/style&gt; (College Park, MD: National Archives II, 1936).&lt;/DisplayText&gt;&lt;record&gt;&lt;rec-number&gt;2080&lt;/rec-number&gt;&lt;foreign-keys&gt;&lt;key app="EN" db-id="902xzfrxgxtfs0e5dtsvws2ossftra2xza20"&gt;2080&lt;/key&gt;&lt;/foreign-keys&gt;&lt;ref-type name="Manuscript"&gt;36&lt;/ref-type&gt;&lt;contributors&gt;&lt;authors&gt;&lt;author&gt;Bowman, Howard A.&lt;/author&gt;&lt;/authors&gt;&lt;/contributors&gt;&lt;titles&gt;&lt;title&gt;Political Review for March 1936&lt;/title&gt;&lt;secondary-title&gt;Mexico. Mexicali Consulate; General Records&lt;/secondary-title&gt;&lt;/titles&gt;&lt;volume&gt;Box 1&lt;/volume&gt;&lt;number&gt;000 - 580&lt;/number&gt;&lt;dates&gt;&lt;year&gt;1936&lt;/year&gt;&lt;pub-dates&gt;&lt;date&gt;3/31&lt;/date&gt;&lt;/pub-dates&gt;&lt;/dates&gt;&lt;pub-location&gt;College Park, MD&lt;/pub-location&gt;&lt;publisher&gt;National Archives II&lt;/publisher&gt;&lt;urls&gt;&lt;/urls&gt;&lt;/record&gt;&lt;/Cite&gt;&lt;/EndNote&gt;</w:instrText>
      </w:r>
      <w:r w:rsidR="007B5A76">
        <w:fldChar w:fldCharType="separate"/>
      </w:r>
      <w:r>
        <w:rPr>
          <w:noProof/>
        </w:rPr>
        <w:t xml:space="preserve">Howard A. Bowman, "Political Review for March 1936," in </w:t>
      </w:r>
      <w:r w:rsidRPr="002C2E02">
        <w:rPr>
          <w:i/>
          <w:noProof/>
        </w:rPr>
        <w:t>Mexico. Mexicali Consulate; General Records</w:t>
      </w:r>
      <w:r>
        <w:rPr>
          <w:noProof/>
        </w:rPr>
        <w:t xml:space="preserve"> (College Park, MD: National Archives II, 1936).</w:t>
      </w:r>
      <w:r w:rsidR="007B5A76">
        <w:fldChar w:fldCharType="end"/>
      </w:r>
    </w:p>
  </w:endnote>
  <w:endnote w:id="13">
    <w:p w:rsidR="007A5CFF" w:rsidRDefault="007A5CFF" w:rsidP="007A5CFF">
      <w:pPr>
        <w:pStyle w:val="EndnoteText"/>
      </w:pPr>
      <w:r>
        <w:rPr>
          <w:rStyle w:val="EndnoteReference"/>
        </w:rPr>
        <w:endnoteRef/>
      </w:r>
      <w:r>
        <w:t xml:space="preserve"> A photo of the women’s protest can be seen in </w:t>
      </w:r>
      <w:r w:rsidR="007B5A76">
        <w:fldChar w:fldCharType="begin"/>
      </w:r>
      <w:r>
        <w:instrText xml:space="preserve"> ADDIN EN.CITE &lt;EndNote&gt;&lt;Cite&gt;&lt;Author&gt;Hu-DeHart&lt;/Author&gt;&lt;Year&gt;1980&lt;/Year&gt;&lt;RecNum&gt;59&lt;/RecNum&gt;&lt;DisplayText&gt;Hu-DeHart, &amp;quot;Immigrants to a Developing Society; The Chinese in Northern Mexico, 1875-1932.&amp;quot;&lt;/DisplayText&gt;&lt;record&gt;&lt;rec-number&gt;59&lt;/rec-number&gt;&lt;foreign-keys&gt;&lt;key app="EN" db-id="902xzfrxgxtfs0e5dtsvws2ossftra2xza20"&gt;59&lt;/key&gt;&lt;/foreign-keys&gt;&lt;ref-type name="Journal Article"&gt;17&lt;/ref-type&gt;&lt;contributors&gt;&lt;authors&gt;&lt;author&gt;Hu-DeHart, Evelyn&lt;/author&gt;&lt;/authors&gt;&lt;/contributors&gt;&lt;titles&gt;&lt;title&gt;Immigrants to a Developing Society; The Chinese in Northern Mexico, 1875-1932&lt;/title&gt;&lt;secondary-title&gt;Journal of Arizona History&lt;/secondary-title&gt;&lt;/titles&gt;&lt;periodical&gt;&lt;full-title&gt;Journal of Arizona History&lt;/full-title&gt;&lt;/periodical&gt;&lt;pages&gt;49-86&lt;/pages&gt;&lt;volume&gt;21&lt;/volume&gt;&lt;number&gt;Autumn&lt;/number&gt;&lt;dates&gt;&lt;year&gt;1980&lt;/year&gt;&lt;/dates&gt;&lt;urls&gt;&lt;/urls&gt;&lt;/record&gt;&lt;/Cite&gt;&lt;/EndNote&gt;</w:instrText>
      </w:r>
      <w:r w:rsidR="007B5A76">
        <w:fldChar w:fldCharType="separate"/>
      </w:r>
      <w:r>
        <w:rPr>
          <w:noProof/>
        </w:rPr>
        <w:t>Hu-DeHart, "Immigrants to a Developing Society; The Chinese in Northern Mexico, 1875-1932."</w:t>
      </w:r>
      <w:r w:rsidR="007B5A76">
        <w:fldChar w:fldCharType="end"/>
      </w:r>
    </w:p>
  </w:endnote>
  <w:endnote w:id="14">
    <w:p w:rsidR="007A5CFF" w:rsidRDefault="007A5CFF" w:rsidP="007A5CFF">
      <w:pPr>
        <w:pStyle w:val="EndnoteText"/>
      </w:pPr>
      <w:r>
        <w:rPr>
          <w:rStyle w:val="EndnoteReference"/>
        </w:rPr>
        <w:endnoteRef/>
      </w:r>
      <w:r>
        <w:t xml:space="preserve"> </w:t>
      </w:r>
      <w:r w:rsidR="007B5A76">
        <w:fldChar w:fldCharType="begin"/>
      </w:r>
      <w:r>
        <w:instrText xml:space="preserve"> ADDIN EN.CITE &lt;EndNote&gt;&lt;Cite&gt;&lt;Author&gt;Simpich&lt;/Author&gt;&lt;Year&gt;1914&lt;/Year&gt;&lt;RecNum&gt;2372&lt;/RecNum&gt;&lt;DisplayText&gt;Simpich, &amp;quot;Telegram received from Nogales, Arizona,&amp;quot; in &lt;style face="italic"&gt;RG: 84 - The Chinese Problem in Mexico&lt;/style&gt;, ed. U.S. Department of State (Washington, D.C.1914).&lt;/DisplayText&gt;&lt;record&gt;&lt;rec-number&gt;2372&lt;/rec-number&gt;&lt;foreign-keys&gt;&lt;key app="EN" db-id="902xzfrxgxtfs0e5dtsvws2ossftra2xza20"&gt;2372&lt;/key&gt;&lt;/foreign-keys&gt;&lt;ref-type name="Manuscript"&gt;36&lt;/ref-type&gt;&lt;contributors&gt;&lt;authors&gt;&lt;author&gt;Simpich&lt;/author&gt;&lt;/authors&gt;&lt;secondary-authors&gt;&lt;author&gt;U.S. Department of State&lt;/author&gt;&lt;/secondary-authors&gt;&lt;/contributors&gt;&lt;titles&gt;&lt;title&gt;Telegram received from Nogales, Arizona&lt;/title&gt;&lt;secondary-title&gt;RG: 84 - The Chinese Problem in Mexico&lt;/secondary-title&gt;&lt;/titles&gt;&lt;volume&gt;312.93/61&lt;/volume&gt;&lt;dates&gt;&lt;year&gt;1914&lt;/year&gt;&lt;pub-dates&gt;&lt;date&gt;2/24&lt;/date&gt;&lt;/pub-dates&gt;&lt;/dates&gt;&lt;pub-location&gt;Washington, D.C.&lt;/pub-location&gt;&lt;urls&gt;&lt;/urls&gt;&lt;/record&gt;&lt;/Cite&gt;&lt;/EndNote&gt;</w:instrText>
      </w:r>
      <w:r w:rsidR="007B5A76">
        <w:fldChar w:fldCharType="separate"/>
      </w:r>
      <w:r>
        <w:rPr>
          <w:noProof/>
        </w:rPr>
        <w:t xml:space="preserve">Simpich, "Telegram received from Nogales, Arizona," in </w:t>
      </w:r>
      <w:r w:rsidRPr="0004668A">
        <w:rPr>
          <w:i/>
          <w:noProof/>
        </w:rPr>
        <w:t>RG: 84 - The Chinese Problem in Mexico</w:t>
      </w:r>
      <w:r>
        <w:rPr>
          <w:noProof/>
        </w:rPr>
        <w:t>, ed. U.S. Department of State (Washington, D.C.1914).</w:t>
      </w:r>
      <w:r w:rsidR="007B5A76">
        <w:fldChar w:fldCharType="end"/>
      </w:r>
      <w:r>
        <w:t xml:space="preserve"> </w:t>
      </w:r>
      <w:r w:rsidR="007B5A76">
        <w:fldChar w:fldCharType="begin"/>
      </w:r>
      <w:r>
        <w:instrText xml:space="preserve"> ADDIN EN.CITE &lt;EndNote&gt;&lt;Cite&gt;&lt;Year&gt;1914&lt;/Year&gt;&lt;RecNum&gt;2374&lt;/RecNum&gt;&lt;DisplayText&gt;&amp;quot;Letter about antiforeign demonstrations at Cananea situation of the Chinese,&amp;quot;  in &lt;style face="italic"&gt;RG: 84 - The Chinese Problem in Mexico&lt;/style&gt;, ed. U.S. Department of State (Washington, D.C.1914).&lt;/DisplayText&gt;&lt;record&gt;&lt;rec-number&gt;2374&lt;/rec-number&gt;&lt;foreign-keys&gt;&lt;key app="EN" db-id="902xzfrxgxtfs0e5dtsvws2ossftra2xza20"&gt;2374&lt;/key&gt;&lt;/foreign-keys&gt;&lt;ref-type name="Manuscript"&gt;36&lt;/ref-type&gt;&lt;contributors&gt;&lt;secondary-authors&gt;&lt;author&gt;U.S. Department of State&lt;/author&gt;&lt;/secondary-authors&gt;&lt;/contributors&gt;&lt;titles&gt;&lt;title&gt;Letter about antiforeign demonstrations at Cananea situation of the Chinese&lt;/title&gt;&lt;secondary-title&gt;RG: 84 - The Chinese Problem in Mexico&lt;/secondary-title&gt;&lt;/titles&gt;&lt;volume&gt;312.93/63&lt;/volume&gt;&lt;dates&gt;&lt;year&gt;1914&lt;/year&gt;&lt;pub-dates&gt;&lt;date&gt;2/27&lt;/date&gt;&lt;/pub-dates&gt;&lt;/dates&gt;&lt;pub-location&gt;Washington, D.C.&lt;/pub-location&gt;&lt;urls&gt;&lt;/urls&gt;&lt;/record&gt;&lt;/Cite&gt;&lt;/EndNote&gt;</w:instrText>
      </w:r>
      <w:r w:rsidR="007B5A76">
        <w:fldChar w:fldCharType="separate"/>
      </w:r>
      <w:r>
        <w:rPr>
          <w:noProof/>
        </w:rPr>
        <w:t xml:space="preserve">"Letter about antiforeign demonstrations at Cananea situation of the Chinese,"  in </w:t>
      </w:r>
      <w:r w:rsidRPr="00AB6D39">
        <w:rPr>
          <w:i/>
          <w:noProof/>
        </w:rPr>
        <w:t>RG: 84 - The Chinese Problem in Mexico</w:t>
      </w:r>
      <w:r>
        <w:rPr>
          <w:noProof/>
        </w:rPr>
        <w:t>, ed. U.S. Department of State (Washington, D.C.1914).</w:t>
      </w:r>
      <w:r w:rsidR="007B5A76">
        <w:fldChar w:fldCharType="end"/>
      </w:r>
    </w:p>
  </w:endnote>
  <w:endnote w:id="15">
    <w:p w:rsidR="007A5CFF" w:rsidRDefault="007A5CFF" w:rsidP="007A5CFF">
      <w:pPr>
        <w:pStyle w:val="EndnoteText"/>
      </w:pPr>
      <w:r>
        <w:rPr>
          <w:rStyle w:val="EndnoteReference"/>
        </w:rPr>
        <w:endnoteRef/>
      </w:r>
      <w:r>
        <w:t xml:space="preserve"> </w:t>
      </w:r>
      <w:r w:rsidR="007B5A76">
        <w:fldChar w:fldCharType="begin"/>
      </w:r>
      <w:r>
        <w:instrText xml:space="preserve"> ADDIN EN.CITE &lt;EndNote&gt;&lt;Cite&gt;&lt;Author&gt;Ristow&lt;/Author&gt;&lt;Year&gt;2008&lt;/Year&gt;&lt;RecNum&gt;2539&lt;/RecNum&gt;&lt;DisplayText&gt;Colby Nolan Ristow, &lt;style face="italic"&gt;From Repression to Incorporation in Revolutionary Mexico: Identity Politics, Cultural Mediation, and Popular Revolution in Juchitan, Oaxaca, 1910--1920&lt;/style&gt;  (ProQuest, 2008).&lt;/DisplayText&gt;&lt;record&gt;&lt;rec-number&gt;2539&lt;/rec-number&gt;&lt;foreign-keys&gt;&lt;key app="EN" db-id="902xzfrxgxtfs0e5dtsvws2ossftra2xza20"&gt;2539&lt;/key&gt;&lt;/foreign-keys&gt;&lt;ref-type name="Book"&gt;6&lt;/ref-type&gt;&lt;contributors&gt;&lt;authors&gt;&lt;author&gt;Ristow, Colby Nolan&lt;/author&gt;&lt;/authors&gt;&lt;/contributors&gt;&lt;titles&gt;&lt;title&gt;From Repression to Incorporation in Revolutionary Mexico: Identity Politics, Cultural Mediation, and Popular Revolution in Juchitan, Oaxaca, 1910--1920&lt;/title&gt;&lt;/titles&gt;&lt;dates&gt;&lt;year&gt;2008&lt;/year&gt;&lt;/dates&gt;&lt;publisher&gt;ProQuest&lt;/publisher&gt;&lt;isbn&gt;0549930930&lt;/isbn&gt;&lt;urls&gt;&lt;/urls&gt;&lt;/record&gt;&lt;/Cite&gt;&lt;/EndNote&gt;</w:instrText>
      </w:r>
      <w:r w:rsidR="007B5A76">
        <w:fldChar w:fldCharType="separate"/>
      </w:r>
      <w:r>
        <w:rPr>
          <w:noProof/>
        </w:rPr>
        <w:t xml:space="preserve">Colby Nolan Ristow, </w:t>
      </w:r>
      <w:r w:rsidRPr="002D0ECA">
        <w:rPr>
          <w:i/>
          <w:noProof/>
        </w:rPr>
        <w:t>From Repression to Incorporation in Revolutionary Mexico: Identity Politics, Cultural Mediation, and Popular Revolution in Juchitan, Oaxaca, 1910--1920</w:t>
      </w:r>
      <w:r>
        <w:rPr>
          <w:noProof/>
        </w:rPr>
        <w:t xml:space="preserve">  (ProQuest, 2008).</w:t>
      </w:r>
      <w:r w:rsidR="007B5A76">
        <w:fldChar w:fldCharType="end"/>
      </w:r>
    </w:p>
  </w:endnote>
  <w:endnote w:id="16">
    <w:p w:rsidR="007A5CFF" w:rsidRDefault="007A5CFF" w:rsidP="007A5CFF">
      <w:pPr>
        <w:pStyle w:val="EndnoteText"/>
      </w:pPr>
      <w:r>
        <w:rPr>
          <w:rStyle w:val="EndnoteReference"/>
        </w:rPr>
        <w:endnoteRef/>
      </w:r>
      <w:r>
        <w:t xml:space="preserve"> </w:t>
      </w:r>
      <w:r w:rsidR="007B5A76">
        <w:fldChar w:fldCharType="begin"/>
      </w:r>
      <w:r>
        <w:instrText xml:space="preserve"> ADDIN EN.CITE &lt;EndNote&gt;&lt;Cite&gt;&lt;Author&gt;Habermas&lt;/Author&gt;&lt;Year&gt;1974&lt;/Year&gt;&lt;RecNum&gt;2538&lt;/RecNum&gt;&lt;DisplayText&gt;Júrgen Habermas, Sara Lennox, and Frank Lennox, &amp;quot;The Public Sphere: An Encyclopedia Article (1964),&amp;quot; &lt;style face="italic"&gt;New German Critique&lt;/style&gt;, no. 3 (1974).&lt;/DisplayText&gt;&lt;record&gt;&lt;rec-number&gt;2538&lt;/rec-number&gt;&lt;foreign-keys&gt;&lt;key app="EN" db-id="902xzfrxgxtfs0e5dtsvws2ossftra2xza20"&gt;2538&lt;/key&gt;&lt;/foreign-keys&gt;&lt;ref-type name="Journal Article"&gt;17&lt;/ref-type&gt;&lt;contributors&gt;&lt;authors&gt;&lt;author&gt;Habermas, Júrgen&lt;/author&gt;&lt;author&gt;Lennox, Sara&lt;/author&gt;&lt;author&gt;Lennox, Frank&lt;/author&gt;&lt;/authors&gt;&lt;/contributors&gt;&lt;titles&gt;&lt;title&gt;The Public Sphere: An Encyclopedia Article (1964)&lt;/title&gt;&lt;secondary-title&gt;New German Critique&lt;/secondary-title&gt;&lt;/titles&gt;&lt;periodical&gt;&lt;full-title&gt;New German Critique&lt;/full-title&gt;&lt;/periodical&gt;&lt;pages&gt;49-55&lt;/pages&gt;&lt;number&gt;3&lt;/number&gt;&lt;dates&gt;&lt;year&gt;1974&lt;/year&gt;&lt;/dates&gt;&lt;publisher&gt;Duke University Press&lt;/publisher&gt;&lt;isbn&gt;0094033X&lt;/isbn&gt;&lt;urls&gt;&lt;related-urls&gt;&lt;url&gt;http://www.jstor.org/stable/487737&lt;/url&gt;&lt;/related-urls&gt;&lt;/urls&gt;&lt;electronic-resource-num&gt;10.2307/487737&lt;/electronic-resource-num&gt;&lt;/record&gt;&lt;/Cite&gt;&lt;/EndNote&gt;</w:instrText>
      </w:r>
      <w:r w:rsidR="007B5A76">
        <w:fldChar w:fldCharType="separate"/>
      </w:r>
      <w:r>
        <w:rPr>
          <w:noProof/>
        </w:rPr>
        <w:t xml:space="preserve">Júrgen Habermas, Sara Lennox, and Frank Lennox, "The Public Sphere: An Encyclopedia Article (1964)," </w:t>
      </w:r>
      <w:r w:rsidRPr="002D0ECA">
        <w:rPr>
          <w:i/>
          <w:noProof/>
        </w:rPr>
        <w:t>New German Critique</w:t>
      </w:r>
      <w:r>
        <w:rPr>
          <w:noProof/>
        </w:rPr>
        <w:t>, no. 3 (1974).</w:t>
      </w:r>
      <w:r w:rsidR="007B5A76">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FF" w:rsidRDefault="007B5A76" w:rsidP="00C704E1">
    <w:pPr>
      <w:pStyle w:val="Footer"/>
      <w:framePr w:wrap="around" w:vAnchor="text" w:hAnchor="margin" w:xAlign="right" w:y="1"/>
      <w:rPr>
        <w:rStyle w:val="PageNumber"/>
      </w:rPr>
    </w:pPr>
    <w:r>
      <w:rPr>
        <w:rStyle w:val="PageNumber"/>
      </w:rPr>
      <w:fldChar w:fldCharType="begin"/>
    </w:r>
    <w:r w:rsidR="007A5CFF">
      <w:rPr>
        <w:rStyle w:val="PageNumber"/>
      </w:rPr>
      <w:instrText xml:space="preserve">PAGE  </w:instrText>
    </w:r>
    <w:r>
      <w:rPr>
        <w:rStyle w:val="PageNumber"/>
      </w:rPr>
      <w:fldChar w:fldCharType="end"/>
    </w:r>
  </w:p>
  <w:p w:rsidR="007A5CFF" w:rsidRDefault="007A5CFF" w:rsidP="00C704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FF" w:rsidRDefault="007B5A76" w:rsidP="00C704E1">
    <w:pPr>
      <w:pStyle w:val="Footer"/>
      <w:framePr w:wrap="around" w:vAnchor="text" w:hAnchor="margin" w:xAlign="right" w:y="1"/>
      <w:rPr>
        <w:rStyle w:val="PageNumber"/>
      </w:rPr>
    </w:pPr>
    <w:r>
      <w:rPr>
        <w:rStyle w:val="PageNumber"/>
      </w:rPr>
      <w:fldChar w:fldCharType="begin"/>
    </w:r>
    <w:r w:rsidR="007A5CFF">
      <w:rPr>
        <w:rStyle w:val="PageNumber"/>
      </w:rPr>
      <w:instrText xml:space="preserve">PAGE  </w:instrText>
    </w:r>
    <w:r>
      <w:rPr>
        <w:rStyle w:val="PageNumber"/>
      </w:rPr>
      <w:fldChar w:fldCharType="separate"/>
    </w:r>
    <w:r w:rsidR="00202EEA">
      <w:rPr>
        <w:rStyle w:val="PageNumber"/>
        <w:noProof/>
      </w:rPr>
      <w:t>1</w:t>
    </w:r>
    <w:r>
      <w:rPr>
        <w:rStyle w:val="PageNumber"/>
      </w:rPr>
      <w:fldChar w:fldCharType="end"/>
    </w:r>
  </w:p>
  <w:p w:rsidR="007A5CFF" w:rsidRDefault="007A5CFF" w:rsidP="00C704E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D16" w:rsidRDefault="00533D16" w:rsidP="00337C28">
      <w:r>
        <w:separator/>
      </w:r>
    </w:p>
  </w:footnote>
  <w:footnote w:type="continuationSeparator" w:id="0">
    <w:p w:rsidR="00533D16" w:rsidRDefault="00533D16" w:rsidP="00337C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337C28"/>
    <w:rsid w:val="00202EEA"/>
    <w:rsid w:val="002F2D64"/>
    <w:rsid w:val="0032516B"/>
    <w:rsid w:val="00337C28"/>
    <w:rsid w:val="003E28EB"/>
    <w:rsid w:val="0043447B"/>
    <w:rsid w:val="00533D16"/>
    <w:rsid w:val="007A5CFF"/>
    <w:rsid w:val="007B5A76"/>
    <w:rsid w:val="00A20354"/>
    <w:rsid w:val="00C704E1"/>
    <w:rsid w:val="00DF7C79"/>
    <w:rsid w:val="00E266BA"/>
    <w:rsid w:val="00EA77C7"/>
    <w:rsid w:val="00F50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C2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337C28"/>
  </w:style>
  <w:style w:type="paragraph" w:styleId="EndnoteText">
    <w:name w:val="endnote text"/>
    <w:basedOn w:val="Normal"/>
    <w:link w:val="EndnoteTextChar"/>
    <w:uiPriority w:val="99"/>
    <w:unhideWhenUsed/>
    <w:rsid w:val="00337C28"/>
    <w:rPr>
      <w:rFonts w:eastAsia="ＭＳ 明朝"/>
    </w:rPr>
  </w:style>
  <w:style w:type="character" w:customStyle="1" w:styleId="EndnoteTextChar">
    <w:name w:val="Endnote Text Char"/>
    <w:basedOn w:val="DefaultParagraphFont"/>
    <w:link w:val="EndnoteText"/>
    <w:uiPriority w:val="99"/>
    <w:rsid w:val="00337C28"/>
    <w:rPr>
      <w:rFonts w:eastAsia="ＭＳ 明朝"/>
      <w:sz w:val="24"/>
      <w:szCs w:val="24"/>
      <w:lang w:eastAsia="en-US"/>
    </w:rPr>
  </w:style>
  <w:style w:type="character" w:styleId="EndnoteReference">
    <w:name w:val="endnote reference"/>
    <w:uiPriority w:val="99"/>
    <w:unhideWhenUsed/>
    <w:rsid w:val="00337C28"/>
    <w:rPr>
      <w:vertAlign w:val="superscript"/>
    </w:rPr>
  </w:style>
  <w:style w:type="paragraph" w:styleId="Footer">
    <w:name w:val="footer"/>
    <w:basedOn w:val="Normal"/>
    <w:link w:val="FooterChar"/>
    <w:uiPriority w:val="99"/>
    <w:unhideWhenUsed/>
    <w:rsid w:val="00C704E1"/>
    <w:pPr>
      <w:tabs>
        <w:tab w:val="center" w:pos="4320"/>
        <w:tab w:val="right" w:pos="8640"/>
      </w:tabs>
    </w:pPr>
  </w:style>
  <w:style w:type="character" w:customStyle="1" w:styleId="FooterChar">
    <w:name w:val="Footer Char"/>
    <w:basedOn w:val="DefaultParagraphFont"/>
    <w:link w:val="Footer"/>
    <w:uiPriority w:val="99"/>
    <w:rsid w:val="00C704E1"/>
    <w:rPr>
      <w:sz w:val="24"/>
      <w:szCs w:val="24"/>
      <w:lang w:eastAsia="en-US"/>
    </w:rPr>
  </w:style>
  <w:style w:type="character" w:styleId="PageNumber">
    <w:name w:val="page number"/>
    <w:basedOn w:val="DefaultParagraphFont"/>
    <w:uiPriority w:val="99"/>
    <w:semiHidden/>
    <w:unhideWhenUsed/>
    <w:rsid w:val="00C704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C2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337C28"/>
  </w:style>
  <w:style w:type="paragraph" w:styleId="EndnoteText">
    <w:name w:val="endnote text"/>
    <w:basedOn w:val="Normal"/>
    <w:link w:val="EndnoteTextChar"/>
    <w:uiPriority w:val="99"/>
    <w:unhideWhenUsed/>
    <w:rsid w:val="00337C28"/>
    <w:rPr>
      <w:rFonts w:eastAsia="ＭＳ 明朝"/>
    </w:rPr>
  </w:style>
  <w:style w:type="character" w:customStyle="1" w:styleId="EndnoteTextChar">
    <w:name w:val="Endnote Text Char"/>
    <w:basedOn w:val="DefaultParagraphFont"/>
    <w:link w:val="EndnoteText"/>
    <w:uiPriority w:val="99"/>
    <w:rsid w:val="00337C28"/>
    <w:rPr>
      <w:rFonts w:eastAsia="ＭＳ 明朝"/>
      <w:sz w:val="24"/>
      <w:szCs w:val="24"/>
      <w:lang w:eastAsia="en-US"/>
    </w:rPr>
  </w:style>
  <w:style w:type="character" w:styleId="EndnoteReference">
    <w:name w:val="endnote reference"/>
    <w:uiPriority w:val="99"/>
    <w:unhideWhenUsed/>
    <w:rsid w:val="00337C28"/>
    <w:rPr>
      <w:vertAlign w:val="superscript"/>
    </w:rPr>
  </w:style>
  <w:style w:type="paragraph" w:styleId="Footer">
    <w:name w:val="footer"/>
    <w:basedOn w:val="Normal"/>
    <w:link w:val="FooterChar"/>
    <w:uiPriority w:val="99"/>
    <w:unhideWhenUsed/>
    <w:rsid w:val="00C704E1"/>
    <w:pPr>
      <w:tabs>
        <w:tab w:val="center" w:pos="4320"/>
        <w:tab w:val="right" w:pos="8640"/>
      </w:tabs>
    </w:pPr>
  </w:style>
  <w:style w:type="character" w:customStyle="1" w:styleId="FooterChar">
    <w:name w:val="Footer Char"/>
    <w:basedOn w:val="DefaultParagraphFont"/>
    <w:link w:val="Footer"/>
    <w:uiPriority w:val="99"/>
    <w:rsid w:val="00C704E1"/>
    <w:rPr>
      <w:sz w:val="24"/>
      <w:szCs w:val="24"/>
      <w:lang w:eastAsia="en-US"/>
    </w:rPr>
  </w:style>
  <w:style w:type="character" w:styleId="PageNumber">
    <w:name w:val="page number"/>
    <w:basedOn w:val="DefaultParagraphFont"/>
    <w:uiPriority w:val="99"/>
    <w:semiHidden/>
    <w:unhideWhenUsed/>
    <w:rsid w:val="00C704E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2545</Words>
  <Characters>14511</Characters>
  <Application>Microsoft Office Word</Application>
  <DocSecurity>0</DocSecurity>
  <Lines>120</Lines>
  <Paragraphs>34</Paragraphs>
  <ScaleCrop>false</ScaleCrop>
  <Company>Microsoft</Company>
  <LinksUpToDate>false</LinksUpToDate>
  <CharactersWithSpaces>17022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Chang</dc:creator>
  <cp:lastModifiedBy>Leon</cp:lastModifiedBy>
  <cp:revision>2</cp:revision>
  <dcterms:created xsi:type="dcterms:W3CDTF">2013-11-29T22:50:00Z</dcterms:created>
  <dcterms:modified xsi:type="dcterms:W3CDTF">2013-11-29T22:50:00Z</dcterms:modified>
</cp:coreProperties>
</file>