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1AD" w:rsidRPr="008A66ED" w:rsidRDefault="000A7BFE" w:rsidP="00192734">
      <w:pPr>
        <w:pBdr>
          <w:top w:val="nil"/>
          <w:left w:val="nil"/>
          <w:bottom w:val="nil"/>
          <w:right w:val="nil"/>
          <w:between w:val="nil"/>
          <w:bar w:val="nil"/>
        </w:pBdr>
        <w:spacing w:after="0" w:line="480" w:lineRule="auto"/>
        <w:jc w:val="center"/>
        <w:rPr>
          <w:rFonts w:ascii="Times New Roman" w:eastAsia="Times New Roman" w:hAnsi="Times New Roman" w:cs="Times New Roman"/>
          <w:b/>
          <w:bCs/>
          <w:sz w:val="28"/>
          <w:szCs w:val="28"/>
        </w:rPr>
      </w:pPr>
      <w:r w:rsidRPr="008A66ED">
        <w:rPr>
          <w:rFonts w:ascii="Times New Roman" w:eastAsia="Times New Roman" w:hAnsi="Times New Roman" w:cs="Times New Roman"/>
          <w:b/>
          <w:bCs/>
          <w:sz w:val="28"/>
          <w:szCs w:val="28"/>
        </w:rPr>
        <w:t>Los usos zapatistas del territorio como eje del proyecto autonómico indígena en México</w:t>
      </w:r>
    </w:p>
    <w:p w:rsidR="002251AD" w:rsidRPr="00C377C8" w:rsidRDefault="002251AD" w:rsidP="00192734">
      <w:pPr>
        <w:pBdr>
          <w:top w:val="nil"/>
          <w:left w:val="nil"/>
          <w:bottom w:val="nil"/>
          <w:right w:val="nil"/>
          <w:between w:val="nil"/>
          <w:bar w:val="nil"/>
        </w:pBdr>
        <w:spacing w:after="0" w:line="480" w:lineRule="auto"/>
        <w:jc w:val="both"/>
        <w:rPr>
          <w:rFonts w:ascii="Times New Roman" w:eastAsia="Times New Roman" w:hAnsi="Times New Roman" w:cs="Times New Roman"/>
          <w:b/>
          <w:bCs/>
          <w:sz w:val="24"/>
          <w:szCs w:val="24"/>
        </w:rPr>
      </w:pP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Alejandro Cerda García</w:t>
      </w:r>
      <w:r w:rsidR="00EE7791">
        <w:rPr>
          <w:rStyle w:val="FootnoteReference"/>
          <w:rFonts w:ascii="Times New Roman" w:eastAsia="Times New Roman" w:hAnsi="Times New Roman" w:cs="Times New Roman"/>
          <w:sz w:val="24"/>
          <w:szCs w:val="24"/>
        </w:rPr>
        <w:footnoteReference w:id="1"/>
      </w:r>
    </w:p>
    <w:p w:rsidR="002251AD" w:rsidRPr="00C377C8" w:rsidRDefault="002251AD"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A principios del mes de agosto de 2003, el movimiento zapatista anunció la creación de los Caracoles y las Juntas de Buen Gobierno, como forma de reorganizarse territorialmente y retomar el camino iniciado durante los meses posteriores al levantamiento de 1994, al formar municipios autónomos a lo largo y ancho de su zona de influencia en el Estado de Chiapas. </w:t>
      </w:r>
    </w:p>
    <w:p w:rsidR="003E65A7"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Durante los años transcurridos a partir de estos hechos se ha hablado recurrentemente de la redistribución en la tenencia de la tierra que se suscitó a partir del levantamiento armado, dando lugar a interpretaciones encontradas sobre la cantidad y dimensiones de las tierras recuperadas desde quienes señalan que se trató de un acto arbitrario en el que el EZLN se apropió de pequeñas propiedades cuya calidad y dimensiones no les permitirían ser ubicadas como “afectables” según el artículo 27 </w:t>
      </w:r>
      <w:r w:rsidR="006236B5" w:rsidRPr="00C377C8">
        <w:rPr>
          <w:rFonts w:ascii="Times New Roman" w:eastAsia="Times New Roman" w:hAnsi="Times New Roman" w:cs="Times New Roman"/>
          <w:sz w:val="24"/>
          <w:szCs w:val="24"/>
        </w:rPr>
        <w:t>constitucional (Villafuerte, 1999</w:t>
      </w:r>
      <w:r w:rsidRPr="00C377C8">
        <w:rPr>
          <w:rFonts w:ascii="Times New Roman" w:eastAsia="Times New Roman" w:hAnsi="Times New Roman" w:cs="Times New Roman"/>
          <w:sz w:val="24"/>
          <w:szCs w:val="24"/>
        </w:rPr>
        <w:t>). Otras investigaciones señalan que las tierras recuperadas a partir del levantamiento de 1994, constituyó una forma de hacer efectiva y “rematar” el reparto agrario inconcluso iniciado durante el período posre</w:t>
      </w:r>
      <w:r w:rsidR="00F30118" w:rsidRPr="00C377C8">
        <w:rPr>
          <w:rFonts w:ascii="Times New Roman" w:eastAsia="Times New Roman" w:hAnsi="Times New Roman" w:cs="Times New Roman"/>
          <w:sz w:val="24"/>
          <w:szCs w:val="24"/>
        </w:rPr>
        <w:t>volucionario (Van der Haar, 2001</w:t>
      </w:r>
      <w:r w:rsidRPr="00C377C8">
        <w:rPr>
          <w:rFonts w:ascii="Times New Roman" w:eastAsia="Times New Roman" w:hAnsi="Times New Roman" w:cs="Times New Roman"/>
          <w:sz w:val="24"/>
          <w:szCs w:val="24"/>
        </w:rPr>
        <w:t xml:space="preserve">; Núñez, </w:t>
      </w:r>
      <w:r w:rsidR="008914D9" w:rsidRPr="00C377C8">
        <w:rPr>
          <w:rFonts w:ascii="Times New Roman" w:eastAsia="Times New Roman" w:hAnsi="Times New Roman" w:cs="Times New Roman"/>
          <w:sz w:val="24"/>
          <w:szCs w:val="24"/>
        </w:rPr>
        <w:t>2011</w:t>
      </w:r>
      <w:r w:rsidRPr="00C377C8">
        <w:rPr>
          <w:rFonts w:ascii="Times New Roman" w:eastAsia="Times New Roman" w:hAnsi="Times New Roman" w:cs="Times New Roman"/>
          <w:sz w:val="24"/>
          <w:szCs w:val="24"/>
        </w:rPr>
        <w:t xml:space="preserve">; Cerda, 2011). </w:t>
      </w:r>
    </w:p>
    <w:p w:rsidR="003E65A7" w:rsidRPr="00C377C8" w:rsidRDefault="003E65A7"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La noción de territorio autónomo que el zapatismo está proponiendo incluye tanto la tenencia de la tierra - </w:t>
      </w:r>
      <w:r w:rsidR="00716B50" w:rsidRPr="00C377C8">
        <w:rPr>
          <w:rFonts w:ascii="Times New Roman" w:eastAsia="Times New Roman" w:hAnsi="Times New Roman" w:cs="Times New Roman"/>
          <w:sz w:val="24"/>
          <w:szCs w:val="24"/>
        </w:rPr>
        <w:t xml:space="preserve">contando con la integridad de sus recursos naturales así </w:t>
      </w:r>
      <w:r w:rsidRPr="00C377C8">
        <w:rPr>
          <w:rFonts w:ascii="Times New Roman" w:eastAsia="Times New Roman" w:hAnsi="Times New Roman" w:cs="Times New Roman"/>
          <w:sz w:val="24"/>
          <w:szCs w:val="24"/>
        </w:rPr>
        <w:t>como sus contenidos simbólicos -, como el</w:t>
      </w:r>
      <w:r w:rsidR="00716B50" w:rsidRPr="00C377C8">
        <w:rPr>
          <w:rFonts w:ascii="Times New Roman" w:eastAsia="Times New Roman" w:hAnsi="Times New Roman" w:cs="Times New Roman"/>
          <w:sz w:val="24"/>
          <w:szCs w:val="24"/>
        </w:rPr>
        <w:t xml:space="preserve"> autogobierno que posee jurisdicción sobre </w:t>
      </w:r>
      <w:r w:rsidRPr="00C377C8">
        <w:rPr>
          <w:rFonts w:ascii="Times New Roman" w:eastAsia="Times New Roman" w:hAnsi="Times New Roman" w:cs="Times New Roman"/>
          <w:sz w:val="24"/>
          <w:szCs w:val="24"/>
        </w:rPr>
        <w:t xml:space="preserve">dicho </w:t>
      </w:r>
      <w:r w:rsidRPr="00C377C8">
        <w:rPr>
          <w:rFonts w:ascii="Times New Roman" w:eastAsia="Times New Roman" w:hAnsi="Times New Roman" w:cs="Times New Roman"/>
          <w:sz w:val="24"/>
          <w:szCs w:val="24"/>
        </w:rPr>
        <w:lastRenderedPageBreak/>
        <w:t xml:space="preserve">ámbito territorial en el que </w:t>
      </w:r>
      <w:r w:rsidR="00716B50" w:rsidRPr="00C377C8">
        <w:rPr>
          <w:rFonts w:ascii="Times New Roman" w:eastAsia="Times New Roman" w:hAnsi="Times New Roman" w:cs="Times New Roman"/>
          <w:sz w:val="24"/>
          <w:szCs w:val="24"/>
        </w:rPr>
        <w:t>toma decisiones, define los asuntos públicos y dirime conflictos a partir de sus propios mecanismos de ejercicio de la justicia</w:t>
      </w:r>
      <w:r w:rsidRPr="00C377C8">
        <w:rPr>
          <w:rFonts w:ascii="Times New Roman" w:eastAsia="Times New Roman" w:hAnsi="Times New Roman" w:cs="Times New Roman"/>
          <w:sz w:val="24"/>
          <w:szCs w:val="24"/>
        </w:rPr>
        <w:t xml:space="preserve">. Un planteamiento que incluye, asimismo, la jurisdicción de las instancias zapatistas de gobierno para resolver conflictos que se desenvuelven fuera del territorio autónomo.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Sin embargo, sabemos menos de lo que ha pasado en esas tierras recuperadas a partir de 1994. La conformación de nuevos poblados zapatistas, o nuevos centros de población si se toma el lenguaje instalado en muchas regiones rurales del país a partir del accionar de la Secretaría de la Reforma Agraria, constituye un eje fundamental para comprender no sólo el destino que han tenido estas tierras, sino las particularidades y perspectivas de la estrategia zapatista a casi dos décadas de su aparición pública, al mismo tiempo de la conflictividad social que actualmente prevalece en torno a dichos predios tomados por el zapatismo. </w:t>
      </w:r>
    </w:p>
    <w:p w:rsidR="00FC6934"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Para brindar algunos elementos que nos ayuden a reflexionar sobre lo sucedido en las tierras recuperadas, describo a continuación algunas características de la situación previa a 1994 y la conformación posterior de nuevos centros de población en las inmediaciones del Ejido Morelia, formando parte del Municipio Autónomo 17 de noviembre, perteneciente al Caracol de Morelia, región que forma parte del Municipio oficial de Altamirano, en el Chiapas. A partir de ello, en una segunda parte de este texto, analizo algunas de las implicaciones que tiene la conformación de estos nuevos poblados en términos del proyecto zapatista, de las formas de confrontar la migración forzada por condiciones de pobreza extrema y las potencialidades de esta estrategia como forma de poner en práctica una forma de reconocimiento de autonomía indígena en México.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A partir de lo anterior, argumento que el reconocimiento de las autonomía</w:t>
      </w:r>
      <w:r w:rsidR="00FC6934" w:rsidRPr="00C377C8">
        <w:rPr>
          <w:rFonts w:ascii="Times New Roman" w:eastAsia="Times New Roman" w:hAnsi="Times New Roman" w:cs="Times New Roman"/>
          <w:sz w:val="24"/>
          <w:szCs w:val="24"/>
        </w:rPr>
        <w:t xml:space="preserve">s indígenas </w:t>
      </w:r>
      <w:r w:rsidR="00B222AD" w:rsidRPr="00C377C8">
        <w:rPr>
          <w:rFonts w:ascii="Times New Roman" w:eastAsia="Times New Roman" w:hAnsi="Times New Roman" w:cs="Times New Roman"/>
          <w:sz w:val="24"/>
          <w:szCs w:val="24"/>
        </w:rPr>
        <w:t>en México</w:t>
      </w:r>
      <w:r w:rsidR="00FC6934" w:rsidRPr="00C377C8">
        <w:rPr>
          <w:rFonts w:ascii="Times New Roman" w:eastAsia="Times New Roman" w:hAnsi="Times New Roman" w:cs="Times New Roman"/>
          <w:sz w:val="24"/>
          <w:szCs w:val="24"/>
        </w:rPr>
        <w:t xml:space="preserve"> continúa siendo</w:t>
      </w:r>
      <w:r w:rsidRPr="00C377C8">
        <w:rPr>
          <w:rFonts w:ascii="Times New Roman" w:eastAsia="Times New Roman" w:hAnsi="Times New Roman" w:cs="Times New Roman"/>
          <w:sz w:val="24"/>
          <w:szCs w:val="24"/>
        </w:rPr>
        <w:t xml:space="preserve"> </w:t>
      </w:r>
      <w:r w:rsidR="00B222AD" w:rsidRPr="00C377C8">
        <w:rPr>
          <w:rFonts w:ascii="Times New Roman" w:eastAsia="Times New Roman" w:hAnsi="Times New Roman" w:cs="Times New Roman"/>
          <w:sz w:val="24"/>
          <w:szCs w:val="24"/>
        </w:rPr>
        <w:t xml:space="preserve">una demanda </w:t>
      </w:r>
      <w:r w:rsidR="00FC6934" w:rsidRPr="00C377C8">
        <w:rPr>
          <w:rFonts w:ascii="Times New Roman" w:eastAsia="Times New Roman" w:hAnsi="Times New Roman" w:cs="Times New Roman"/>
          <w:sz w:val="24"/>
          <w:szCs w:val="24"/>
        </w:rPr>
        <w:t xml:space="preserve">ignorada y socavada de manera constante por </w:t>
      </w:r>
      <w:r w:rsidR="00FC6934" w:rsidRPr="00C377C8">
        <w:rPr>
          <w:rFonts w:ascii="Times New Roman" w:eastAsia="Times New Roman" w:hAnsi="Times New Roman" w:cs="Times New Roman"/>
          <w:sz w:val="24"/>
          <w:szCs w:val="24"/>
        </w:rPr>
        <w:lastRenderedPageBreak/>
        <w:t>parte del E</w:t>
      </w:r>
      <w:r w:rsidRPr="00C377C8">
        <w:rPr>
          <w:rFonts w:ascii="Times New Roman" w:eastAsia="Times New Roman" w:hAnsi="Times New Roman" w:cs="Times New Roman"/>
          <w:sz w:val="24"/>
          <w:szCs w:val="24"/>
        </w:rPr>
        <w:t>stado mexicano</w:t>
      </w:r>
      <w:r w:rsidR="00B222AD" w:rsidRPr="00C377C8">
        <w:rPr>
          <w:rFonts w:ascii="Times New Roman" w:eastAsia="Times New Roman" w:hAnsi="Times New Roman" w:cs="Times New Roman"/>
          <w:sz w:val="24"/>
          <w:szCs w:val="24"/>
        </w:rPr>
        <w:t>, el cual</w:t>
      </w:r>
      <w:r w:rsidR="00FC6934" w:rsidRPr="00C377C8">
        <w:rPr>
          <w:rFonts w:ascii="Times New Roman" w:eastAsia="Times New Roman" w:hAnsi="Times New Roman" w:cs="Times New Roman"/>
          <w:sz w:val="24"/>
          <w:szCs w:val="24"/>
        </w:rPr>
        <w:t xml:space="preserve"> adopta un discurso “neoindigenista”</w:t>
      </w:r>
      <w:r w:rsidR="00B222AD" w:rsidRPr="00C377C8">
        <w:rPr>
          <w:rFonts w:ascii="Times New Roman" w:eastAsia="Times New Roman" w:hAnsi="Times New Roman" w:cs="Times New Roman"/>
          <w:sz w:val="24"/>
          <w:szCs w:val="24"/>
        </w:rPr>
        <w:t xml:space="preserve"> con el que vacía</w:t>
      </w:r>
      <w:r w:rsidR="00FC6934" w:rsidRPr="00C377C8">
        <w:rPr>
          <w:rFonts w:ascii="Times New Roman" w:eastAsia="Times New Roman" w:hAnsi="Times New Roman" w:cs="Times New Roman"/>
          <w:sz w:val="24"/>
          <w:szCs w:val="24"/>
        </w:rPr>
        <w:t xml:space="preserve"> de sentido y refuncionalizar la demanda de reformulación de la relación étnico-nacional, misma que históricamente se ha conformado como un eje fundamental de las reivindicaciones indígenas en México. </w:t>
      </w:r>
      <w:r w:rsidRPr="00C377C8">
        <w:rPr>
          <w:rFonts w:ascii="Times New Roman" w:eastAsia="Times New Roman" w:hAnsi="Times New Roman" w:cs="Times New Roman"/>
          <w:sz w:val="24"/>
          <w:szCs w:val="24"/>
        </w:rPr>
        <w:t xml:space="preserve">Más que un cambio legal o de una política pública específica, sigue siendo necesario avanza en la construcción y fortalecimiento de los movimientos indígenas críticos al actual proyecto neoliberal dominante. </w:t>
      </w:r>
    </w:p>
    <w:p w:rsidR="00B82537"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color w:val="auto"/>
          <w:sz w:val="24"/>
          <w:szCs w:val="24"/>
        </w:rPr>
      </w:pPr>
      <w:r w:rsidRPr="00C377C8">
        <w:rPr>
          <w:rFonts w:ascii="Times New Roman" w:eastAsia="Times New Roman" w:hAnsi="Times New Roman" w:cs="Times New Roman"/>
          <w:sz w:val="24"/>
          <w:szCs w:val="24"/>
        </w:rPr>
        <w:t xml:space="preserve">Para comprender los cambios en la tenencia de la tierra que tienen lugar a partir del levantamiento zapatista en 1994, es necesario mencionar, sin dejar de reconocer la heterogeneidad de procesos en distintas regiones del Estado de Chiapas, que muchas de estas regiones tienen sus antecedentes en el régimen de apropiación de extensas cantidades de tierras bajo el sistema de fincas que permitía la acumulación a través del trabajo de los indígenas bajo distintas modalidades de trabajo obligado entre las que se </w:t>
      </w:r>
      <w:r w:rsidRPr="00C377C8">
        <w:rPr>
          <w:rFonts w:ascii="Times New Roman" w:eastAsia="Times New Roman" w:hAnsi="Times New Roman" w:cs="Times New Roman"/>
          <w:color w:val="auto"/>
          <w:sz w:val="24"/>
          <w:szCs w:val="24"/>
        </w:rPr>
        <w:t>encuentran en ac</w:t>
      </w:r>
      <w:r w:rsidR="00B82537" w:rsidRPr="00C377C8">
        <w:rPr>
          <w:rFonts w:ascii="Times New Roman" w:eastAsia="Times New Roman" w:hAnsi="Times New Roman" w:cs="Times New Roman"/>
          <w:color w:val="auto"/>
          <w:sz w:val="24"/>
          <w:szCs w:val="24"/>
        </w:rPr>
        <w:t>asillamiento y el baldío (</w:t>
      </w:r>
      <w:r w:rsidRPr="00C377C8">
        <w:rPr>
          <w:rFonts w:ascii="Times New Roman" w:eastAsia="Times New Roman" w:hAnsi="Times New Roman" w:cs="Times New Roman"/>
          <w:color w:val="auto"/>
          <w:sz w:val="24"/>
          <w:szCs w:val="24"/>
        </w:rPr>
        <w:t xml:space="preserve">García de León, </w:t>
      </w:r>
      <w:r w:rsidR="00EA77A8" w:rsidRPr="00C377C8">
        <w:rPr>
          <w:rFonts w:ascii="Times New Roman" w:eastAsia="Times New Roman" w:hAnsi="Times New Roman" w:cs="Times New Roman"/>
          <w:color w:val="auto"/>
          <w:sz w:val="24"/>
          <w:szCs w:val="24"/>
        </w:rPr>
        <w:t xml:space="preserve">2002; </w:t>
      </w:r>
      <w:r w:rsidR="00B82537" w:rsidRPr="00C377C8">
        <w:rPr>
          <w:rFonts w:ascii="Times New Roman" w:eastAsia="Times New Roman" w:hAnsi="Times New Roman" w:cs="Times New Roman"/>
          <w:color w:val="auto"/>
          <w:sz w:val="24"/>
          <w:szCs w:val="24"/>
        </w:rPr>
        <w:t xml:space="preserve">Reyes Ramos, </w:t>
      </w:r>
      <w:r w:rsidR="00EA77A8" w:rsidRPr="00C377C8">
        <w:rPr>
          <w:rFonts w:ascii="Times New Roman" w:eastAsia="Times New Roman" w:hAnsi="Times New Roman" w:cs="Times New Roman"/>
          <w:color w:val="auto"/>
          <w:sz w:val="24"/>
          <w:szCs w:val="24"/>
        </w:rPr>
        <w:t>2002</w:t>
      </w:r>
      <w:r w:rsidR="00B82537" w:rsidRPr="00C377C8">
        <w:rPr>
          <w:rFonts w:ascii="Times New Roman" w:eastAsia="Times New Roman" w:hAnsi="Times New Roman" w:cs="Times New Roman"/>
          <w:color w:val="auto"/>
          <w:sz w:val="24"/>
          <w:szCs w:val="24"/>
        </w:rPr>
        <w:t>)</w:t>
      </w:r>
      <w:r w:rsidR="00EA77A8" w:rsidRPr="00C377C8">
        <w:rPr>
          <w:rFonts w:ascii="Times New Roman" w:eastAsia="Times New Roman" w:hAnsi="Times New Roman" w:cs="Times New Roman"/>
          <w:color w:val="auto"/>
          <w:sz w:val="24"/>
          <w:szCs w:val="24"/>
        </w:rPr>
        <w:t>.</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En la región Altos del Estado de Chiapas, específicamente en lo que corresponde a los municipios oficiales de Altamirano y Las Margaritas, en cuya demarcación vendrían a conformarse el Caracol de Morelia a través de los municipios autónomos que lo componen, las tierras fueron concentradas a través de fincas pertenecientes a la “familia chiapaneca”, especialmente las pertenecientes a la familia de los Castellanos</w:t>
      </w:r>
      <w:r w:rsidR="00C23D87" w:rsidRPr="00C377C8">
        <w:rPr>
          <w:rFonts w:ascii="Times New Roman" w:eastAsia="Times New Roman" w:hAnsi="Times New Roman" w:cs="Times New Roman"/>
          <w:sz w:val="24"/>
          <w:szCs w:val="24"/>
        </w:rPr>
        <w:t xml:space="preserve"> (García de León, 2002)</w:t>
      </w:r>
      <w:r w:rsidRPr="00C377C8">
        <w:rPr>
          <w:rFonts w:ascii="Times New Roman" w:eastAsia="Times New Roman" w:hAnsi="Times New Roman" w:cs="Times New Roman"/>
          <w:sz w:val="24"/>
          <w:szCs w:val="24"/>
        </w:rPr>
        <w:t>.</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Si tomamos por ejemplo la situación de las tierras en las inmediaciones del Ejido Morelia, en la cañada que se ubica a partir del asentamiento de este ejido y conduce hasta el Río Chakal Ja, mismas que hoy en día forman parte del Municipio Autónomo 17 de Noviembre en el Caracol de Morelia, encontramos que estas pertenecieron a tres pequeños propietarios y a una finca de José Castellanos. A partir del levantamiento de 1994, estos propietarios particulares abandonaron sus predios, mismos que fueron </w:t>
      </w:r>
      <w:r w:rsidRPr="00C377C8">
        <w:rPr>
          <w:rFonts w:ascii="Times New Roman" w:eastAsia="Times New Roman" w:hAnsi="Times New Roman" w:cs="Times New Roman"/>
          <w:sz w:val="24"/>
          <w:szCs w:val="24"/>
        </w:rPr>
        <w:lastRenderedPageBreak/>
        <w:t xml:space="preserve">recuperados por los zapatistas. En el predio más cercano al Ejido Morelia, a unos 2 o 3 kms., cuya dueña era conocida localmente como Doña </w:t>
      </w:r>
      <w:r w:rsidR="005D7A7E" w:rsidRPr="00C377C8">
        <w:rPr>
          <w:rFonts w:ascii="Times New Roman" w:eastAsia="Times New Roman" w:hAnsi="Times New Roman" w:cs="Times New Roman"/>
          <w:sz w:val="24"/>
          <w:szCs w:val="24"/>
        </w:rPr>
        <w:t>Rosa</w:t>
      </w:r>
      <w:r w:rsidR="0018720A" w:rsidRPr="00C377C8">
        <w:rPr>
          <w:rStyle w:val="FootnoteReference"/>
        </w:rPr>
        <w:footnoteReference w:id="2"/>
      </w:r>
      <w:r w:rsidRPr="00C377C8">
        <w:rPr>
          <w:rFonts w:ascii="Times New Roman" w:eastAsia="Times New Roman" w:hAnsi="Times New Roman" w:cs="Times New Roman"/>
          <w:sz w:val="24"/>
          <w:szCs w:val="24"/>
        </w:rPr>
        <w:t xml:space="preserve">, se ubicaba una casa que fue destruida al tomar el predio, cuyo único rastro son tres palmeras que se distinguen a simple vista en relación a la flora regional. Desde </w:t>
      </w:r>
      <w:r w:rsidR="005D7A7E" w:rsidRPr="00C377C8">
        <w:rPr>
          <w:rFonts w:ascii="Times New Roman" w:eastAsia="Times New Roman" w:hAnsi="Times New Roman" w:cs="Times New Roman"/>
          <w:sz w:val="24"/>
          <w:szCs w:val="24"/>
        </w:rPr>
        <w:t xml:space="preserve">este lugar – en el que además es encuentra un importante yacimiento de agua que hoy en día sirve para abastecer a varias localidad - </w:t>
      </w:r>
      <w:r w:rsidRPr="00C377C8">
        <w:rPr>
          <w:rFonts w:ascii="Times New Roman" w:eastAsia="Times New Roman" w:hAnsi="Times New Roman" w:cs="Times New Roman"/>
          <w:sz w:val="24"/>
          <w:szCs w:val="24"/>
        </w:rPr>
        <w:t xml:space="preserve">es posible tener un amplio panorama de lo largo de la cañada y observar el nuevo centro de población Emiliano Zapata.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Ahí está instalado la oficina del Consejo Municipal del Municipio Autónomo 17 de Noviembre, y el “semillero”, nombre coloquial que se da a la Escuela </w:t>
      </w:r>
      <w:r w:rsidR="00F9197D" w:rsidRPr="00C377C8">
        <w:rPr>
          <w:rFonts w:ascii="Times New Roman" w:eastAsia="Times New Roman" w:hAnsi="Times New Roman" w:cs="Times New Roman"/>
          <w:sz w:val="24"/>
          <w:szCs w:val="24"/>
        </w:rPr>
        <w:t xml:space="preserve">Autónoma </w:t>
      </w:r>
      <w:r w:rsidRPr="00C377C8">
        <w:rPr>
          <w:rFonts w:ascii="Times New Roman" w:eastAsia="Times New Roman" w:hAnsi="Times New Roman" w:cs="Times New Roman"/>
          <w:sz w:val="24"/>
          <w:szCs w:val="24"/>
        </w:rPr>
        <w:t xml:space="preserve">de Nivel Superior a la que asisten jóvenes que ya han concluido su primaria y que provienen de las distintas comunidades que conforman el Municipio Autónomo. En este predio que ahora está al servicio del Municipio Autónomo se encuentra un auditorio, una tienda colectiva, una caseta de transmisión radiofónica, una biblioteca, sala de cómputo, dormitorios, comedor, cocina, cancha de fútbol y básquetbol. Todo ello comprendido en un predio de alrededor de 5 hectáreas antes conocido como Bellavista, dada la posibilidad de que desde uno de sus extremos se pueda obtener una magnífica vista de la cañada que ahí se inicia.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Desde este mirador, puede observarse también el nuevo poblado Emiliano Zapata. Se conformó hace alrededor de siete años. Además de los trabajos que se requieren para que cada una de las familias pobladoras, en su  mayoría formada por matrimonios jóvenes, pero también por personas de mayor edad que deciden migrar desde las </w:t>
      </w:r>
      <w:r w:rsidRPr="00C377C8">
        <w:rPr>
          <w:rFonts w:ascii="Times New Roman" w:eastAsia="Times New Roman" w:hAnsi="Times New Roman" w:cs="Times New Roman"/>
          <w:sz w:val="24"/>
          <w:szCs w:val="24"/>
        </w:rPr>
        <w:lastRenderedPageBreak/>
        <w:t xml:space="preserve">comunidades en las que habrían vivido la mayoría de su vida. Las familias que deciden conformar el asentamiento se involucran en los trabajos necesarios para llevar agua a los hogares, instalar la red de distribución, traer la energía eléctrica para cada hogar además de proveer de algún tipo de alumbrado público básico. La tierra permanece como propiedad colectiva, de modo que los distintos integrantes pueden elegir el predio en el que harán su milpa. Hubo también que construir el tempo a través de trabajo voluntario. El cafetal, que requiere un tipo de arbolado especial y ciertas condiciones climáticas, que antes pertenecía al propietario, es cultivado colectivamente y las ganancias que produce se utilizan para el equipamiento del nuevo centro.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Una situación similar se vive en el Predio 7 de enero, cuyos integrantes son migrantes, en su mayoría, de una antigua comunidad llamada “Cárdenas”; asimismo, por quienes conforman actualmente el nuevo poblado “Ocho de marzo” que está ubicado en el predio que perteneciera a Don Pepe Castellanos, quien se trasladaba al mismo en su avioneta particular.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La concentración de las tierras en miembros de la familia Castellanos y sus colaboradores, así como el abandono de los predios a partir de 1994, son rasgos que también pueden observarse en una cañada que, ubicada al sur de la Cañada del Ejido Morelia, corre paralelamente a ésta y es conocida como la región Chiptik. En este caso, el predio de mayor extensión que ha sido recuperado se encuentra en las inmediaciones de la Ranchería El Nantze, en el cual, tras haber quedado bajo el dominio zapatista, hoy en día está siendo disputado por habitantes de dicha Ranchería que mantienen el aval del gobierno del Estado de Chiapas y que hoy en día militan en la ORCAO.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La conformación de estos nuevos poblados, además de proveer un lugar para instalar la vivienda y el solar, permiten acceder a tierras cultivables. La diferencia no es menor si se considera que en una pequeña propiedad que antes de 1994 pertenecía a una sola </w:t>
      </w:r>
      <w:r w:rsidRPr="00C377C8">
        <w:rPr>
          <w:rFonts w:ascii="Times New Roman" w:eastAsia="Times New Roman" w:hAnsi="Times New Roman" w:cs="Times New Roman"/>
          <w:sz w:val="24"/>
          <w:szCs w:val="24"/>
        </w:rPr>
        <w:lastRenderedPageBreak/>
        <w:t xml:space="preserve">persona, hoy en día se instalan los nuevos poblados que albergan entre 50 y 100 familias, lo cual significa que en promedio pueden vivir en estos centros entre 250 y 500 personas.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En contraste, los nuevos poblados se encuentran instalados en tierras que tienen planadas, con mayor acceso a ríos o arroyos, en las que existen mejores posibilidades de hacer milpa, instalar cafetales, hacer rotación de cultivos o de los lugares donde se hace la milpa de un año a otro. Esta diferencia se deriva de que las dotaciones ejidales eran definidas verticalmente por la autoridad agraria y, al coludirse con los terratenientes mantenían en sus manos las mejores tierras, mientras que las dotaciones ejidales se hacían en “terrenos nacionales”, es decir que no eran propiedad privada por ser inaccesibles o poco útiles para los cultivos. En contraste, los nuevos centros se instalan en lugares más accesibles y con mejores condiciones de cultivo ya que éstas eran las tierras que históricamente permanecieron en manos de terratenientes.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Quienes conforman el nuevo centro son “no derecheros”, es decir, no tiene un derecho a la tierra avalado por el documento legal que en su momento otorgaba la Reforma Agraria a aquellos que eran beneficiados por un decreto presidencial que creaba su respectivo ejido a partir de su solitud colectiva. Los hijos y  nietos de estos ejidatarios “derecheros, (sin tomar en cuenta que la abolición del reparto agrario en 1992 dejó pendientes o inconclusas múltiples solicitudes en la región) ya no tienen acceso a la tierra. Ejemplo de lo anterior es la forma como finalmente los actuales habitantes del Ejido Morelia han resuelto esta problemática: a través del PROCEDE han parcelado su ejido, antes propiedad social. Como los jóvenes del ejido ya eran muchos, se les asignó un pedazo de tierra, que también está fraccionado. Se trata de tierras cerriles en las que el cultivo resulta muy difícil. Ahora mismo se observan sembradíos de frijol agostero o carrizalillo. Los jóvenes, al recibir la posesión de estos predios, han optado por la venta </w:t>
      </w:r>
      <w:r w:rsidRPr="00C377C8">
        <w:rPr>
          <w:rFonts w:ascii="Times New Roman" w:eastAsia="Times New Roman" w:hAnsi="Times New Roman" w:cs="Times New Roman"/>
          <w:sz w:val="24"/>
          <w:szCs w:val="24"/>
        </w:rPr>
        <w:lastRenderedPageBreak/>
        <w:t xml:space="preserve">clandestina de madera ya que la calidad de la tierra no da otras posibilidades de obtención de recursos.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En los nuevos centros se tiene también la oportunidad de experimentar con nuevos cultivos, como ha sido el caso del tomate. El cultivo colectivo de este vegetal permite obtener un mayor margen de ganancia, al tiempo que hacer más evidente ante la población local, los beneficios de contar con estos nuevos centros de población. Sin embargo, estas nuevas formas de producción y los productos derivados de este tipo de  cultivo experimental, encuentra también sus límites en las condiciones de crisis del campo mexicano al tener que ser comercializados en condiciones sumamente desfavorables para los productores, quienes a su vez requieren pagar altos costos por productos que no pueden producir a través de su propio trabajo como suelen ser los detergentes, el azúcar, las medicinas, ropa o calzado.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Aunque a simple vista un asentamiento ejidal y un nuevo poblado tendrían pocas diferencias, tal vez la más significativa sería que los primeros cuentan con construcciones más antiguas, es posible reflexionar sobre: ¿cuáles son las implicaciones de  la instalación de estos nuevos poblados? En primer término, la instalación de estos centros devela una serie de falacias sobre las cuales se pretende sustentar el discurso y la política agraria del Estado Mexicano. En el marco de la instalación de las Juntas de Buen Gobierno y de los Municipios Autónomos, los nuevos centros de población zapatistas son una forma de concretizar las aspiraciones del movimiento, de verificar “de facto” aquello por lo que se lucha. Sin pretender idealizarlos, estos poblados de reciente creación muestran las falsedades implícitas en la reforma del artículo 27 constitucional, en 1992, en la que se afirmaba que ya se habría concluido el reparto agrario, que ya no existían tierras en condiciones de ser afectadas según los parámetros que la misma ley fijaba y que no habría otra forma de hacer rentable el campo que crear </w:t>
      </w:r>
      <w:r w:rsidRPr="00C377C8">
        <w:rPr>
          <w:rFonts w:ascii="Times New Roman" w:eastAsia="Times New Roman" w:hAnsi="Times New Roman" w:cs="Times New Roman"/>
          <w:sz w:val="24"/>
          <w:szCs w:val="24"/>
        </w:rPr>
        <w:lastRenderedPageBreak/>
        <w:t xml:space="preserve">las condiciones para que la propiedad social ejidal pasara a ser individual, de modo que cada ejidatario pudiera venderla o atraer la inversión privada a su parcela.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En contraposición, los nuevos centros se conforman a partir de la recuperación de tierras que fueron abandonadas a partir del levantamiento dado que sus propietarios eran conscientes de que cumplían las condiciones para ser expropiadas y con el reconocimiento implícito de esta condición por parte de las autoridades gubernamentales al pagar su costo a través de fideicomisos creados </w:t>
      </w:r>
      <w:r w:rsidRPr="00C377C8">
        <w:rPr>
          <w:rFonts w:ascii="Times New Roman" w:eastAsia="Times New Roman" w:hAnsi="Times New Roman" w:cs="Times New Roman"/>
          <w:i/>
          <w:sz w:val="24"/>
          <w:szCs w:val="24"/>
        </w:rPr>
        <w:t>ad hoc</w:t>
      </w:r>
      <w:r w:rsidRPr="00C377C8">
        <w:rPr>
          <w:rFonts w:ascii="Times New Roman" w:eastAsia="Times New Roman" w:hAnsi="Times New Roman" w:cs="Times New Roman"/>
          <w:sz w:val="24"/>
          <w:szCs w:val="24"/>
        </w:rPr>
        <w:t xml:space="preserve">. Por esta misma razón, no podría sostenerse que para 1992 ya no habría tierras susceptibles de ser afectadas, ni tampoco que ya hubiese concluido el reparto agrario, ni que la Secretaría creada en el período posrevolucionario para tal efecto hubiese finiquitado su tarea.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Además, los nuevos centros de población muestran la viabilidad de la propiedad social, forma de organización que es retomada como un elemento central para el fortalecimiento del tejido social y para reforzar el proyecto político de autonomía pluriétnica. Simultáneamente, en las tierras recuperadas se instalan milpas o cafetales que se trabajan de manera colectiva y cuyos beneficios se utilizan para el equipamiento de los nuevos centros o para otras necesidades que se definen en colectivo. Todo esto como una alternativa común para hacer producir la tierra y mejorar las condiciones de vida, situaciones que nos muestran que la propiedad individual y la privatización de la tierra no es ni la única, ni la mejor alternativa para el mejoramiento de las condiciones de vida de la población rural indígena.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Es en este sentido que puede afirmarse que la existencia misma de los nuevos centros de población zapatista, así como la forma en que operan de manera cotidiana, pone en evidencia las falacias del discurso gubernamental en el tema agrario, así como la actual política fragmentadora y privatizadora de la propiedad social ejidal, modelo dominante funcional a la acumulación del capital.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lastRenderedPageBreak/>
        <w:t xml:space="preserve">En este mismo sentido, resulta paradójico que ese mismo Estado Mexicano que decretó la abolición del reparto agrario en 1992, así como las organizaciones campesinas oficialistas que secundaron esta orientación y que históricamente protegieron, o al menos nunca cuestionaron la propiedad privada que excedía las dimensiones fijadas por la misma constitución, hoy en día instrumentan distintas acciones, en las que queda manifiesta la alianza entre organizaciones oficialistas, aparato estatal y grupos paramilitares, para apropiarse de las tierras recuperadas en 1994 por el zapatismo.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No es casual que sean precisamente estos nuevos centros de población instalados en las tierras recuperadas una de las estrategias zapatistas más atacadas tanto por el Estado Mexicano, como por los grupos paramilitares u organizaciones oficialistas. La carencia de documentación legal oficial que avale la propiedad de las tierras recuperadas, ya sea a través de la expedición de escrituras a las tierras recuperadas ya pagadas a través de los fideicomisos, o bien a partir de los intentos de reapropiación de las tierras a través de la puesta en práctica de procesos judiciales manipulados, es aprovechada por las organizaciones oficialistas para intentar estrategias de despojo de tierras al zapatismo, al tiempo que el Estado lo aprovecha para intentar contrarrestar a un movimiento que mantiene su posición crítica al proyecto neoliberal dominante y que cuenta con reconocimiento internacional.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Al mismo tiempo, la instalación de estos nuevos centros de población zapatista constituyen una forma de enfrentar, contrarrestar y tratar de detener la migración masiva de jóvenes que se está provocando con mayor intensidad en distintas regiones del país, a través de brindar espacio para la vivienda de las nuevas familias, garantizar su acceso a tierras cultivables y por lo tanto, contribuir al mejoramiento de las condiciones básicas de vida.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lastRenderedPageBreak/>
        <w:t>Sin embargo, es necesario reconocer también los límites de esta forma de reorganización social y de acceso a los recursos naturales, especialmente a la tierra como ámbito centr</w:t>
      </w:r>
      <w:r w:rsidR="00F66C45" w:rsidRPr="00C377C8">
        <w:rPr>
          <w:rFonts w:ascii="Times New Roman" w:eastAsia="Times New Roman" w:hAnsi="Times New Roman" w:cs="Times New Roman"/>
          <w:sz w:val="24"/>
          <w:szCs w:val="24"/>
        </w:rPr>
        <w:t>al para la producción, enfrenta</w:t>
      </w:r>
      <w:r w:rsidRPr="00C377C8">
        <w:rPr>
          <w:rFonts w:ascii="Times New Roman" w:eastAsia="Times New Roman" w:hAnsi="Times New Roman" w:cs="Times New Roman"/>
          <w:sz w:val="24"/>
          <w:szCs w:val="24"/>
        </w:rPr>
        <w:t xml:space="preserve"> al vincularse, como resulta imprescindible,</w:t>
      </w:r>
      <w:r w:rsidR="00F66C45" w:rsidRPr="00C377C8">
        <w:rPr>
          <w:rFonts w:ascii="Times New Roman" w:eastAsia="Times New Roman" w:hAnsi="Times New Roman" w:cs="Times New Roman"/>
          <w:sz w:val="24"/>
          <w:szCs w:val="24"/>
        </w:rPr>
        <w:t xml:space="preserve"> al modelo económico orientado al libre mercado y la acumulación del capital que se ha instaurado</w:t>
      </w:r>
      <w:r w:rsidRPr="00C377C8">
        <w:rPr>
          <w:rFonts w:ascii="Times New Roman" w:eastAsia="Times New Roman" w:hAnsi="Times New Roman" w:cs="Times New Roman"/>
          <w:sz w:val="24"/>
          <w:szCs w:val="24"/>
        </w:rPr>
        <w:t xml:space="preserve"> en México y que hoy en día organiza la economía internacional. Como es obvio, estos nuevos centros zapatistas también se enfrentan y sufren las consecuencias de la crisis de la economía mexicana, que se hace aún más patente en el campo, así como el bajo precio que se otorga a los productos del campo y que se exacerba a través del deterioro del poder adquisitivo que se comparte con el país en su conjunto. </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Lejos de ser un modelo infalible, los nuevos centros de población zapatista también enfrentan conflictos y contradicciones al interno de su estructura organizativa como son la competencia por la atracción de recursos provenientes de la solidaridad internacional, la delimitación de los límites de tierras que quedarán finalmente asignados a cada uno de ellos, al igual que los conflictos y dificultades organizativas propias de cualquier proceso organizativo de este tipo.</w:t>
      </w: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Asimismo, la instalación de estos nuevos centros zapatistas, como parte de la demanda autonómica indígena que se ha materializado en la instalación de facto de instancias de autogobierno que ejercen jurisdicción sobre territorios autónomos de composición pluriétnica, refuerza la viabilidad que tendría el reconocimiento de la autonomía indígena en México. Se muestra por la vía de los hechos la posibilidad de que el reconocimiento de la autonomía indígena en México podría ser una ruta útil y eficiente para mejorar condiciones básicas de existencia y crear condiciones para garantizar el “derecho a no migrar”, además de evitar y combatir del despojo de las trasnacionales al crear condiciones de poder y organización social adversas - como ha sucedido en otros </w:t>
      </w:r>
      <w:r w:rsidRPr="00C377C8">
        <w:rPr>
          <w:rFonts w:ascii="Times New Roman" w:eastAsia="Times New Roman" w:hAnsi="Times New Roman" w:cs="Times New Roman"/>
          <w:sz w:val="24"/>
          <w:szCs w:val="24"/>
        </w:rPr>
        <w:lastRenderedPageBreak/>
        <w:t xml:space="preserve">lugares- que seguramente se opondrían o serían totalmente adversas a la instalación de una trasnacional minera o petrolera, o la recolección de códigos genéticos y la producción de maíz transgénico, situaciones que ya han sido documentadas en México y otros países latinoamericanos y que sería rápidamente rechazada o contrarrestada. </w:t>
      </w:r>
    </w:p>
    <w:p w:rsidR="002251AD" w:rsidRPr="00C377C8" w:rsidRDefault="002251AD"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p>
    <w:p w:rsidR="002251AD" w:rsidRPr="00C377C8" w:rsidRDefault="00716B50"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 xml:space="preserve">En medio de un preocupante contexto mexicano de profundización del modelo económico neoliberal, de exclusión de las demandas indígenas de la arena pública nacional, notablemente de la actual carrera presidencial, del </w:t>
      </w:r>
      <w:r w:rsidR="00EC32F6" w:rsidRPr="00C377C8">
        <w:rPr>
          <w:rFonts w:ascii="Times New Roman" w:eastAsia="Times New Roman" w:hAnsi="Times New Roman" w:cs="Times New Roman"/>
          <w:sz w:val="24"/>
          <w:szCs w:val="24"/>
        </w:rPr>
        <w:t>impulso</w:t>
      </w:r>
      <w:r w:rsidRPr="00C377C8">
        <w:rPr>
          <w:rFonts w:ascii="Times New Roman" w:eastAsia="Times New Roman" w:hAnsi="Times New Roman" w:cs="Times New Roman"/>
          <w:sz w:val="24"/>
          <w:szCs w:val="24"/>
        </w:rPr>
        <w:t xml:space="preserve"> del autoritarismo estatal favorecido por una violencia creciente que es propiciada por la misma acción estatal  y de criminalización de los movimientos sociales, resulta útil considerar la vigencia de la demanda de autonomía indígena que el zapatismo ha puesto en práctica a partir de estos nuevos centros de población, en el marco de los Caracoles y Municipios autónomos, muestran su viabilidad para mejorar condiciones de vida, propiciar el fortalecimiento del tejido social mediante la producción colectiva y resultan una alternativa contra la migración forzada por el empobrecimiento masivo. Ante la sordera estatal recurrente y dominante frente a este tipo de iniciativas que priva en el planeta, queda la tarea a las posibilidades de movilización social. </w:t>
      </w:r>
    </w:p>
    <w:p w:rsidR="002251AD" w:rsidRPr="00C377C8" w:rsidRDefault="00E3071B"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t>La lucha zapatista por la autonomía es</w:t>
      </w:r>
      <w:r w:rsidR="00716B50" w:rsidRPr="00C377C8">
        <w:rPr>
          <w:rFonts w:ascii="Times New Roman" w:eastAsia="Times New Roman" w:hAnsi="Times New Roman" w:cs="Times New Roman"/>
          <w:sz w:val="24"/>
          <w:szCs w:val="24"/>
        </w:rPr>
        <w:t xml:space="preserve"> una forma de</w:t>
      </w:r>
      <w:r w:rsidRPr="00C377C8">
        <w:rPr>
          <w:rFonts w:ascii="Times New Roman" w:eastAsia="Times New Roman" w:hAnsi="Times New Roman" w:cs="Times New Roman"/>
          <w:sz w:val="24"/>
          <w:szCs w:val="24"/>
        </w:rPr>
        <w:t xml:space="preserve"> avanzar por la vía de los hechos - siguiendo a</w:t>
      </w:r>
      <w:r w:rsidR="00716B50" w:rsidRPr="00C377C8">
        <w:rPr>
          <w:rFonts w:ascii="Times New Roman" w:eastAsia="Times New Roman" w:hAnsi="Times New Roman" w:cs="Times New Roman"/>
          <w:sz w:val="24"/>
          <w:szCs w:val="24"/>
        </w:rPr>
        <w:t xml:space="preserve"> Rivera Cusicanqui</w:t>
      </w:r>
      <w:r w:rsidR="00563A03" w:rsidRPr="00C377C8">
        <w:rPr>
          <w:rFonts w:ascii="Times New Roman" w:eastAsia="Times New Roman" w:hAnsi="Times New Roman" w:cs="Times New Roman"/>
          <w:sz w:val="24"/>
          <w:szCs w:val="24"/>
        </w:rPr>
        <w:t xml:space="preserve"> (1990)</w:t>
      </w:r>
      <w:r w:rsidRPr="00C377C8">
        <w:rPr>
          <w:rFonts w:ascii="Times New Roman" w:eastAsia="Times New Roman" w:hAnsi="Times New Roman" w:cs="Times New Roman"/>
          <w:sz w:val="24"/>
          <w:szCs w:val="24"/>
        </w:rPr>
        <w:t xml:space="preserve"> - </w:t>
      </w:r>
      <w:r w:rsidR="00716B50" w:rsidRPr="00C377C8">
        <w:rPr>
          <w:rFonts w:ascii="Times New Roman" w:eastAsia="Times New Roman" w:hAnsi="Times New Roman" w:cs="Times New Roman"/>
          <w:sz w:val="24"/>
          <w:szCs w:val="24"/>
        </w:rPr>
        <w:t>en la descolonización de un Estado Mexicano que sigue teniendo como punto de partida una visión prejuiciosa que subordina a los indígenas y que se sustenta en la continuidad de una relación prevendal a través del otorgamiento de programas sociales asistenciales y paliativos que le garantizan el control político electoral y corporativo</w:t>
      </w:r>
      <w:r w:rsidRPr="00C377C8">
        <w:rPr>
          <w:rFonts w:ascii="Times New Roman" w:eastAsia="Times New Roman" w:hAnsi="Times New Roman" w:cs="Times New Roman"/>
          <w:sz w:val="24"/>
          <w:szCs w:val="24"/>
        </w:rPr>
        <w:t>.</w:t>
      </w:r>
    </w:p>
    <w:p w:rsidR="009A3A74" w:rsidRPr="00C377C8" w:rsidRDefault="009A3A74"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p>
    <w:p w:rsidR="005A69BF" w:rsidRPr="00C377C8" w:rsidRDefault="005A69BF"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p>
    <w:p w:rsidR="009A3A74" w:rsidRPr="00C377C8" w:rsidRDefault="0034104C"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C377C8">
        <w:rPr>
          <w:rFonts w:ascii="Times New Roman" w:eastAsia="Times New Roman" w:hAnsi="Times New Roman" w:cs="Times New Roman"/>
          <w:sz w:val="24"/>
          <w:szCs w:val="24"/>
        </w:rPr>
        <w:lastRenderedPageBreak/>
        <w:t xml:space="preserve">Bibliografía </w:t>
      </w:r>
    </w:p>
    <w:p w:rsidR="0034104C" w:rsidRPr="00C377C8" w:rsidRDefault="0034104C" w:rsidP="00192734">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p>
    <w:p w:rsidR="009E38FD" w:rsidRPr="00C377C8" w:rsidRDefault="009E38FD" w:rsidP="00192734">
      <w:pPr>
        <w:pBdr>
          <w:top w:val="nil"/>
          <w:left w:val="nil"/>
          <w:bottom w:val="nil"/>
          <w:right w:val="nil"/>
          <w:between w:val="nil"/>
          <w:bar w:val="nil"/>
        </w:pBdr>
        <w:spacing w:after="0" w:line="480" w:lineRule="auto"/>
        <w:ind w:left="720" w:hanging="720"/>
        <w:jc w:val="both"/>
        <w:rPr>
          <w:rFonts w:ascii="Times New Roman" w:hAnsi="Times New Roman" w:cs="Times New Roman"/>
          <w:sz w:val="24"/>
          <w:szCs w:val="24"/>
        </w:rPr>
      </w:pPr>
      <w:r w:rsidRPr="00C377C8">
        <w:rPr>
          <w:rFonts w:ascii="Times New Roman" w:hAnsi="Times New Roman" w:cs="Times New Roman"/>
          <w:color w:val="auto"/>
          <w:sz w:val="24"/>
          <w:szCs w:val="24"/>
        </w:rPr>
        <w:t>Cerda García, Alejandro (2011)</w:t>
      </w:r>
      <w:r w:rsidRPr="00C377C8">
        <w:rPr>
          <w:rFonts w:ascii="Times New Roman" w:hAnsi="Times New Roman" w:cs="Times New Roman"/>
          <w:sz w:val="24"/>
          <w:szCs w:val="24"/>
        </w:rPr>
        <w:tab/>
      </w:r>
      <w:r w:rsidRPr="00C377C8">
        <w:rPr>
          <w:rFonts w:ascii="Times New Roman" w:hAnsi="Times New Roman" w:cs="Times New Roman"/>
          <w:i/>
          <w:color w:val="auto"/>
          <w:sz w:val="24"/>
          <w:szCs w:val="24"/>
        </w:rPr>
        <w:t>Imaginando zapatista. Multiculturalidad y autonomía indígena en Chiapas</w:t>
      </w:r>
      <w:r w:rsidR="0000507A" w:rsidRPr="00C377C8">
        <w:rPr>
          <w:rFonts w:ascii="Times New Roman" w:hAnsi="Times New Roman" w:cs="Times New Roman"/>
          <w:sz w:val="24"/>
          <w:szCs w:val="24"/>
        </w:rPr>
        <w:t>.</w:t>
      </w:r>
      <w:r w:rsidRPr="00C377C8">
        <w:rPr>
          <w:rFonts w:ascii="Times New Roman" w:hAnsi="Times New Roman" w:cs="Times New Roman"/>
          <w:color w:val="auto"/>
          <w:sz w:val="24"/>
          <w:szCs w:val="24"/>
        </w:rPr>
        <w:t xml:space="preserve"> México</w:t>
      </w:r>
      <w:r w:rsidR="0000507A" w:rsidRPr="00C377C8">
        <w:rPr>
          <w:rFonts w:ascii="Times New Roman" w:hAnsi="Times New Roman" w:cs="Times New Roman"/>
          <w:color w:val="auto"/>
          <w:sz w:val="24"/>
          <w:szCs w:val="24"/>
        </w:rPr>
        <w:t>: UAM-X</w:t>
      </w:r>
      <w:r w:rsidRPr="00C377C8">
        <w:rPr>
          <w:rFonts w:ascii="Times New Roman" w:hAnsi="Times New Roman" w:cs="Times New Roman"/>
          <w:sz w:val="24"/>
          <w:szCs w:val="24"/>
        </w:rPr>
        <w:t xml:space="preserve"> /</w:t>
      </w:r>
      <w:r w:rsidRPr="00C377C8">
        <w:rPr>
          <w:rFonts w:ascii="Times New Roman" w:hAnsi="Times New Roman" w:cs="Times New Roman"/>
          <w:color w:val="auto"/>
          <w:sz w:val="24"/>
          <w:szCs w:val="24"/>
        </w:rPr>
        <w:t xml:space="preserve"> M</w:t>
      </w:r>
      <w:r w:rsidRPr="00C377C8">
        <w:rPr>
          <w:rFonts w:ascii="Times New Roman" w:hAnsi="Times New Roman" w:cs="Times New Roman"/>
          <w:sz w:val="24"/>
          <w:szCs w:val="24"/>
        </w:rPr>
        <w:t>iguel Ángel</w:t>
      </w:r>
      <w:r w:rsidRPr="00C377C8">
        <w:rPr>
          <w:rFonts w:ascii="Times New Roman" w:hAnsi="Times New Roman" w:cs="Times New Roman"/>
          <w:color w:val="auto"/>
          <w:sz w:val="24"/>
          <w:szCs w:val="24"/>
        </w:rPr>
        <w:t xml:space="preserve"> Porrúa.</w:t>
      </w:r>
    </w:p>
    <w:p w:rsidR="009E38FD" w:rsidRPr="00C377C8" w:rsidRDefault="009E38FD" w:rsidP="00192734">
      <w:pPr>
        <w:pBdr>
          <w:top w:val="nil"/>
          <w:left w:val="nil"/>
          <w:bottom w:val="nil"/>
          <w:right w:val="nil"/>
          <w:between w:val="nil"/>
          <w:bar w:val="nil"/>
        </w:pBdr>
        <w:spacing w:after="0" w:line="480" w:lineRule="auto"/>
        <w:ind w:left="720" w:hanging="720"/>
        <w:jc w:val="both"/>
        <w:rPr>
          <w:rFonts w:ascii="Times New Roman" w:eastAsia="Times New Roman" w:hAnsi="Times New Roman" w:cs="Times New Roman"/>
          <w:sz w:val="24"/>
          <w:szCs w:val="24"/>
          <w:lang w:val="es-MX"/>
        </w:rPr>
      </w:pPr>
      <w:r w:rsidRPr="00C377C8">
        <w:rPr>
          <w:rFonts w:ascii="Times New Roman" w:hAnsi="Times New Roman" w:cs="Times New Roman"/>
          <w:color w:val="auto"/>
          <w:sz w:val="24"/>
          <w:szCs w:val="24"/>
        </w:rPr>
        <w:t xml:space="preserve">García de León, Antonio (2002) </w:t>
      </w:r>
      <w:r w:rsidRPr="00C377C8">
        <w:rPr>
          <w:rFonts w:ascii="Times New Roman" w:hAnsi="Times New Roman" w:cs="Times New Roman"/>
          <w:i/>
          <w:color w:val="auto"/>
          <w:sz w:val="24"/>
          <w:szCs w:val="24"/>
        </w:rPr>
        <w:t xml:space="preserve">Fronteras interiores. Chipas: una modernidad particular. </w:t>
      </w:r>
      <w:r w:rsidRPr="00C377C8">
        <w:rPr>
          <w:rFonts w:ascii="Times New Roman" w:hAnsi="Times New Roman" w:cs="Times New Roman"/>
          <w:color w:val="auto"/>
          <w:sz w:val="24"/>
          <w:szCs w:val="24"/>
        </w:rPr>
        <w:t xml:space="preserve">México: Océano. </w:t>
      </w:r>
    </w:p>
    <w:p w:rsidR="009E38FD" w:rsidRPr="00C377C8" w:rsidRDefault="009E38FD" w:rsidP="00192734">
      <w:pPr>
        <w:tabs>
          <w:tab w:val="left" w:pos="284"/>
          <w:tab w:val="left" w:pos="1134"/>
        </w:tabs>
        <w:spacing w:after="0" w:line="480" w:lineRule="auto"/>
        <w:ind w:left="720" w:hanging="720"/>
        <w:jc w:val="both"/>
        <w:rPr>
          <w:rFonts w:ascii="Times New Roman" w:hAnsi="Times New Roman" w:cs="Times New Roman"/>
          <w:sz w:val="24"/>
          <w:szCs w:val="24"/>
        </w:rPr>
      </w:pPr>
      <w:r w:rsidRPr="00C377C8">
        <w:rPr>
          <w:rFonts w:ascii="Times New Roman" w:hAnsi="Times New Roman" w:cs="Times New Roman"/>
          <w:color w:val="auto"/>
          <w:sz w:val="24"/>
          <w:szCs w:val="24"/>
        </w:rPr>
        <w:t xml:space="preserve">Núñez, Violeta (2004) </w:t>
      </w:r>
      <w:r w:rsidRPr="00C377C8">
        <w:rPr>
          <w:rFonts w:ascii="Times New Roman" w:hAnsi="Times New Roman" w:cs="Times New Roman"/>
          <w:i/>
          <w:color w:val="auto"/>
          <w:sz w:val="24"/>
          <w:szCs w:val="24"/>
        </w:rPr>
        <w:t>Por la tierra en Chiapas. El corazón no se vende</w:t>
      </w:r>
      <w:r w:rsidR="00990DF0" w:rsidRPr="00C377C8">
        <w:rPr>
          <w:rFonts w:ascii="Times New Roman" w:hAnsi="Times New Roman" w:cs="Times New Roman"/>
          <w:sz w:val="24"/>
          <w:szCs w:val="24"/>
        </w:rPr>
        <w:t xml:space="preserve">. </w:t>
      </w:r>
      <w:r w:rsidRPr="00C377C8">
        <w:rPr>
          <w:rFonts w:ascii="Times New Roman" w:hAnsi="Times New Roman" w:cs="Times New Roman"/>
          <w:color w:val="auto"/>
          <w:sz w:val="24"/>
          <w:szCs w:val="24"/>
        </w:rPr>
        <w:t>México</w:t>
      </w:r>
      <w:r w:rsidR="00990DF0" w:rsidRPr="00C377C8">
        <w:rPr>
          <w:rFonts w:ascii="Times New Roman" w:hAnsi="Times New Roman" w:cs="Times New Roman"/>
          <w:sz w:val="24"/>
          <w:szCs w:val="24"/>
        </w:rPr>
        <w:t>:</w:t>
      </w:r>
      <w:r w:rsidRPr="00C377C8">
        <w:rPr>
          <w:rFonts w:ascii="Times New Roman" w:hAnsi="Times New Roman" w:cs="Times New Roman"/>
          <w:color w:val="auto"/>
          <w:sz w:val="24"/>
          <w:szCs w:val="24"/>
        </w:rPr>
        <w:t xml:space="preserve"> Plaza y Vald</w:t>
      </w:r>
      <w:r w:rsidRPr="00C377C8">
        <w:rPr>
          <w:rFonts w:ascii="Times New Roman" w:hAnsi="Times New Roman" w:cs="Times New Roman"/>
          <w:sz w:val="24"/>
          <w:szCs w:val="24"/>
        </w:rPr>
        <w:t>és.</w:t>
      </w:r>
    </w:p>
    <w:p w:rsidR="009E38FD" w:rsidRPr="00C377C8" w:rsidRDefault="009E38FD" w:rsidP="00192734">
      <w:pPr>
        <w:pBdr>
          <w:top w:val="nil"/>
          <w:left w:val="nil"/>
          <w:bottom w:val="nil"/>
          <w:right w:val="nil"/>
          <w:between w:val="nil"/>
          <w:bar w:val="nil"/>
        </w:pBdr>
        <w:spacing w:after="0" w:line="480" w:lineRule="auto"/>
        <w:ind w:left="720" w:hanging="720"/>
        <w:jc w:val="both"/>
        <w:rPr>
          <w:rFonts w:ascii="Times New Roman" w:hAnsi="Times New Roman" w:cs="Times New Roman"/>
          <w:sz w:val="24"/>
          <w:szCs w:val="24"/>
        </w:rPr>
      </w:pPr>
      <w:r w:rsidRPr="00C377C8">
        <w:rPr>
          <w:rFonts w:ascii="Times New Roman" w:hAnsi="Times New Roman" w:cs="Times New Roman"/>
          <w:sz w:val="24"/>
          <w:szCs w:val="24"/>
        </w:rPr>
        <w:t>___________</w:t>
      </w:r>
      <w:r w:rsidRPr="00C377C8">
        <w:rPr>
          <w:rFonts w:ascii="Times New Roman" w:hAnsi="Times New Roman" w:cs="Times New Roman"/>
          <w:sz w:val="24"/>
          <w:szCs w:val="24"/>
        </w:rPr>
        <w:tab/>
        <w:t xml:space="preserve">(2011) </w:t>
      </w:r>
      <w:r w:rsidRPr="00C377C8">
        <w:rPr>
          <w:rFonts w:ascii="Times New Roman" w:hAnsi="Times New Roman" w:cs="Times New Roman"/>
          <w:i/>
          <w:sz w:val="24"/>
          <w:szCs w:val="24"/>
        </w:rPr>
        <w:t>Territorios indígenas: una historia permanente de despojos.</w:t>
      </w:r>
      <w:r w:rsidRPr="00C377C8">
        <w:rPr>
          <w:rFonts w:ascii="Times New Roman" w:hAnsi="Times New Roman" w:cs="Times New Roman"/>
          <w:sz w:val="24"/>
          <w:szCs w:val="24"/>
        </w:rPr>
        <w:t xml:space="preserve"> México: Plaza y Valdés.</w:t>
      </w:r>
    </w:p>
    <w:p w:rsidR="009E38FD" w:rsidRPr="00C377C8" w:rsidRDefault="009E38FD" w:rsidP="00192734">
      <w:pPr>
        <w:tabs>
          <w:tab w:val="left" w:pos="284"/>
          <w:tab w:val="left" w:pos="1134"/>
        </w:tabs>
        <w:spacing w:after="0" w:line="480" w:lineRule="auto"/>
        <w:ind w:left="720" w:hanging="720"/>
        <w:jc w:val="both"/>
        <w:rPr>
          <w:rFonts w:ascii="Times New Roman" w:hAnsi="Times New Roman" w:cs="Times New Roman"/>
          <w:color w:val="auto"/>
          <w:sz w:val="24"/>
          <w:szCs w:val="24"/>
        </w:rPr>
      </w:pPr>
      <w:r w:rsidRPr="00C377C8">
        <w:rPr>
          <w:rFonts w:ascii="Times New Roman" w:hAnsi="Times New Roman" w:cs="Times New Roman"/>
          <w:color w:val="auto"/>
          <w:sz w:val="24"/>
          <w:szCs w:val="24"/>
        </w:rPr>
        <w:t xml:space="preserve">Reyes Ramos, María Eugenia (2002) </w:t>
      </w:r>
      <w:r w:rsidRPr="00C377C8">
        <w:rPr>
          <w:rFonts w:ascii="Times New Roman" w:hAnsi="Times New Roman" w:cs="Times New Roman"/>
          <w:i/>
          <w:color w:val="auto"/>
          <w:sz w:val="24"/>
          <w:szCs w:val="24"/>
        </w:rPr>
        <w:t>Conflicto agrario en Chiapas: 1934-1964</w:t>
      </w:r>
      <w:r w:rsidRPr="00C377C8">
        <w:rPr>
          <w:rFonts w:ascii="Times New Roman" w:hAnsi="Times New Roman" w:cs="Times New Roman"/>
          <w:color w:val="auto"/>
          <w:sz w:val="24"/>
          <w:szCs w:val="24"/>
        </w:rPr>
        <w:t xml:space="preserve">. México: UAM, CECA-Chiapas. </w:t>
      </w:r>
    </w:p>
    <w:p w:rsidR="00440F58" w:rsidRPr="00C377C8" w:rsidRDefault="00440F58" w:rsidP="00192734">
      <w:pPr>
        <w:tabs>
          <w:tab w:val="left" w:pos="284"/>
          <w:tab w:val="left" w:pos="1134"/>
        </w:tabs>
        <w:spacing w:after="0" w:line="480" w:lineRule="auto"/>
        <w:ind w:left="720" w:hanging="720"/>
        <w:jc w:val="both"/>
        <w:rPr>
          <w:rFonts w:ascii="Times New Roman" w:hAnsi="Times New Roman" w:cs="Times New Roman"/>
          <w:color w:val="auto"/>
          <w:sz w:val="24"/>
          <w:szCs w:val="24"/>
        </w:rPr>
      </w:pPr>
      <w:r w:rsidRPr="00C377C8">
        <w:rPr>
          <w:rFonts w:ascii="Times New Roman" w:hAnsi="Times New Roman" w:cs="Times New Roman"/>
          <w:color w:val="auto"/>
          <w:sz w:val="24"/>
          <w:szCs w:val="24"/>
        </w:rPr>
        <w:t xml:space="preserve">Rivera Cusicanqui, Silvia (1990) “l potencial epistemológico y teórico de la historia oral: de la lógica instrumental a la descolonización de la historia” en </w:t>
      </w:r>
      <w:r w:rsidRPr="00C377C8">
        <w:rPr>
          <w:rFonts w:ascii="Times New Roman" w:hAnsi="Times New Roman" w:cs="Times New Roman"/>
          <w:i/>
          <w:color w:val="auto"/>
          <w:sz w:val="24"/>
          <w:szCs w:val="24"/>
        </w:rPr>
        <w:t>Temas Sociales</w:t>
      </w:r>
      <w:r w:rsidRPr="00C377C8">
        <w:rPr>
          <w:rFonts w:ascii="Times New Roman" w:hAnsi="Times New Roman" w:cs="Times New Roman"/>
          <w:color w:val="auto"/>
          <w:sz w:val="24"/>
          <w:szCs w:val="24"/>
        </w:rPr>
        <w:t>, 11, pp. 49-75.</w:t>
      </w:r>
    </w:p>
    <w:p w:rsidR="009E38FD" w:rsidRPr="00C377C8" w:rsidRDefault="009E38FD" w:rsidP="00192734">
      <w:pPr>
        <w:tabs>
          <w:tab w:val="left" w:pos="284"/>
          <w:tab w:val="left" w:pos="1134"/>
        </w:tabs>
        <w:spacing w:after="0" w:line="480" w:lineRule="auto"/>
        <w:ind w:left="720" w:hanging="720"/>
        <w:jc w:val="both"/>
        <w:rPr>
          <w:rFonts w:ascii="Times New Roman" w:hAnsi="Times New Roman" w:cs="Times New Roman"/>
          <w:color w:val="auto"/>
          <w:sz w:val="24"/>
          <w:szCs w:val="24"/>
          <w:lang w:val="es-MX"/>
        </w:rPr>
      </w:pPr>
      <w:r w:rsidRPr="00C377C8">
        <w:rPr>
          <w:rFonts w:ascii="Times New Roman" w:hAnsi="Times New Roman" w:cs="Times New Roman"/>
          <w:color w:val="auto"/>
          <w:sz w:val="24"/>
          <w:szCs w:val="24"/>
          <w:lang w:val="en-US"/>
        </w:rPr>
        <w:t xml:space="preserve">Van der Haar, Gemma (2001) </w:t>
      </w:r>
      <w:r w:rsidRPr="00C377C8">
        <w:rPr>
          <w:rFonts w:ascii="Times New Roman" w:hAnsi="Times New Roman" w:cs="Times New Roman"/>
          <w:i/>
          <w:color w:val="auto"/>
          <w:sz w:val="24"/>
          <w:szCs w:val="24"/>
          <w:lang w:val="en-US"/>
        </w:rPr>
        <w:t xml:space="preserve">Gaining </w:t>
      </w:r>
      <w:r w:rsidRPr="00C377C8">
        <w:rPr>
          <w:rFonts w:ascii="Times New Roman" w:hAnsi="Times New Roman" w:cs="Times New Roman"/>
          <w:i/>
          <w:sz w:val="24"/>
          <w:szCs w:val="24"/>
          <w:lang w:val="en-US"/>
        </w:rPr>
        <w:t>G</w:t>
      </w:r>
      <w:r w:rsidRPr="00C377C8">
        <w:rPr>
          <w:rFonts w:ascii="Times New Roman" w:hAnsi="Times New Roman" w:cs="Times New Roman"/>
          <w:i/>
          <w:color w:val="auto"/>
          <w:sz w:val="24"/>
          <w:szCs w:val="24"/>
          <w:lang w:val="en-US"/>
        </w:rPr>
        <w:t xml:space="preserve">round. Land </w:t>
      </w:r>
      <w:r w:rsidRPr="00C377C8">
        <w:rPr>
          <w:rFonts w:ascii="Times New Roman" w:hAnsi="Times New Roman" w:cs="Times New Roman"/>
          <w:i/>
          <w:sz w:val="24"/>
          <w:szCs w:val="24"/>
          <w:lang w:val="en-US"/>
        </w:rPr>
        <w:t>R</w:t>
      </w:r>
      <w:r w:rsidRPr="00C377C8">
        <w:rPr>
          <w:rFonts w:ascii="Times New Roman" w:hAnsi="Times New Roman" w:cs="Times New Roman"/>
          <w:i/>
          <w:color w:val="auto"/>
          <w:sz w:val="24"/>
          <w:szCs w:val="24"/>
          <w:lang w:val="en-US"/>
        </w:rPr>
        <w:t xml:space="preserve">eform and the </w:t>
      </w:r>
      <w:r w:rsidRPr="00C377C8">
        <w:rPr>
          <w:rFonts w:ascii="Times New Roman" w:hAnsi="Times New Roman" w:cs="Times New Roman"/>
          <w:i/>
          <w:sz w:val="24"/>
          <w:szCs w:val="24"/>
          <w:lang w:val="en-US"/>
        </w:rPr>
        <w:t>C</w:t>
      </w:r>
      <w:r w:rsidRPr="00C377C8">
        <w:rPr>
          <w:rFonts w:ascii="Times New Roman" w:hAnsi="Times New Roman" w:cs="Times New Roman"/>
          <w:i/>
          <w:color w:val="auto"/>
          <w:sz w:val="24"/>
          <w:szCs w:val="24"/>
          <w:lang w:val="en-US"/>
        </w:rPr>
        <w:t xml:space="preserve">onstitution of </w:t>
      </w:r>
      <w:r w:rsidRPr="00C377C8">
        <w:rPr>
          <w:rFonts w:ascii="Times New Roman" w:hAnsi="Times New Roman" w:cs="Times New Roman"/>
          <w:i/>
          <w:sz w:val="24"/>
          <w:szCs w:val="24"/>
          <w:lang w:val="en-US"/>
        </w:rPr>
        <w:t>C</w:t>
      </w:r>
      <w:r w:rsidRPr="00C377C8">
        <w:rPr>
          <w:rFonts w:ascii="Times New Roman" w:hAnsi="Times New Roman" w:cs="Times New Roman"/>
          <w:i/>
          <w:color w:val="auto"/>
          <w:sz w:val="24"/>
          <w:szCs w:val="24"/>
          <w:lang w:val="en-US"/>
        </w:rPr>
        <w:t xml:space="preserve">ommunity in the </w:t>
      </w:r>
      <w:r w:rsidR="00990DF0" w:rsidRPr="00C377C8">
        <w:rPr>
          <w:rFonts w:ascii="Times New Roman" w:hAnsi="Times New Roman" w:cs="Times New Roman"/>
          <w:i/>
          <w:color w:val="auto"/>
          <w:sz w:val="24"/>
          <w:szCs w:val="24"/>
          <w:lang w:val="en-US"/>
        </w:rPr>
        <w:t xml:space="preserve">Tojolabal Highlands of Chiapas. </w:t>
      </w:r>
      <w:r w:rsidRPr="00C377C8">
        <w:rPr>
          <w:rFonts w:ascii="Times New Roman" w:hAnsi="Times New Roman" w:cs="Times New Roman"/>
          <w:color w:val="auto"/>
          <w:sz w:val="24"/>
          <w:szCs w:val="24"/>
          <w:lang w:val="es-MX"/>
        </w:rPr>
        <w:t>México</w:t>
      </w:r>
      <w:r w:rsidR="00990DF0" w:rsidRPr="00C377C8">
        <w:rPr>
          <w:rFonts w:ascii="Times New Roman" w:hAnsi="Times New Roman" w:cs="Times New Roman"/>
          <w:sz w:val="24"/>
          <w:szCs w:val="24"/>
          <w:lang w:val="es-MX"/>
        </w:rPr>
        <w:t xml:space="preserve"> / </w:t>
      </w:r>
      <w:r w:rsidRPr="00C377C8">
        <w:rPr>
          <w:rFonts w:ascii="Times New Roman" w:hAnsi="Times New Roman" w:cs="Times New Roman"/>
          <w:color w:val="auto"/>
          <w:sz w:val="24"/>
          <w:szCs w:val="24"/>
          <w:lang w:val="es-MX"/>
        </w:rPr>
        <w:t>Holanda</w:t>
      </w:r>
      <w:r w:rsidR="00990DF0" w:rsidRPr="00C377C8">
        <w:rPr>
          <w:rFonts w:ascii="Times New Roman" w:hAnsi="Times New Roman" w:cs="Times New Roman"/>
          <w:sz w:val="24"/>
          <w:szCs w:val="24"/>
          <w:lang w:val="es-MX"/>
        </w:rPr>
        <w:t>:</w:t>
      </w:r>
      <w:r w:rsidRPr="00C377C8">
        <w:rPr>
          <w:rFonts w:ascii="Times New Roman" w:hAnsi="Times New Roman" w:cs="Times New Roman"/>
          <w:color w:val="auto"/>
          <w:sz w:val="24"/>
          <w:szCs w:val="24"/>
          <w:lang w:val="es-MX"/>
        </w:rPr>
        <w:t xml:space="preserve"> </w:t>
      </w:r>
      <w:r w:rsidR="00990DF0" w:rsidRPr="00C377C8">
        <w:rPr>
          <w:rFonts w:ascii="Times New Roman" w:hAnsi="Times New Roman" w:cs="Times New Roman"/>
          <w:sz w:val="24"/>
          <w:szCs w:val="24"/>
          <w:lang w:val="es-MX"/>
        </w:rPr>
        <w:t>F</w:t>
      </w:r>
      <w:r w:rsidRPr="00C377C8">
        <w:rPr>
          <w:rFonts w:ascii="Times New Roman" w:hAnsi="Times New Roman" w:cs="Times New Roman"/>
          <w:sz w:val="24"/>
          <w:szCs w:val="24"/>
          <w:lang w:val="es-MX"/>
        </w:rPr>
        <w:t xml:space="preserve">lacso / </w:t>
      </w:r>
      <w:r w:rsidR="00990DF0" w:rsidRPr="00C377C8">
        <w:rPr>
          <w:rFonts w:ascii="Times New Roman" w:hAnsi="Times New Roman" w:cs="Times New Roman"/>
          <w:sz w:val="24"/>
          <w:szCs w:val="24"/>
          <w:lang w:val="es-MX"/>
        </w:rPr>
        <w:t>C</w:t>
      </w:r>
      <w:r w:rsidRPr="00C377C8">
        <w:rPr>
          <w:rFonts w:ascii="Times New Roman" w:hAnsi="Times New Roman" w:cs="Times New Roman"/>
          <w:sz w:val="24"/>
          <w:szCs w:val="24"/>
          <w:lang w:val="es-MX"/>
        </w:rPr>
        <w:t>lacs /</w:t>
      </w:r>
      <w:r w:rsidRPr="00C377C8">
        <w:rPr>
          <w:rFonts w:ascii="Times New Roman" w:hAnsi="Times New Roman" w:cs="Times New Roman"/>
          <w:color w:val="auto"/>
          <w:sz w:val="24"/>
          <w:szCs w:val="24"/>
          <w:lang w:val="es-MX"/>
        </w:rPr>
        <w:t xml:space="preserve"> U. Utrech.</w:t>
      </w:r>
    </w:p>
    <w:p w:rsidR="009E38FD" w:rsidRPr="0034104C" w:rsidRDefault="009E38FD" w:rsidP="00192734">
      <w:pPr>
        <w:tabs>
          <w:tab w:val="left" w:pos="284"/>
          <w:tab w:val="left" w:pos="1134"/>
        </w:tabs>
        <w:spacing w:after="0" w:line="480" w:lineRule="auto"/>
        <w:ind w:left="720" w:hanging="720"/>
        <w:jc w:val="both"/>
        <w:rPr>
          <w:rFonts w:ascii="Times New Roman" w:hAnsi="Times New Roman" w:cs="Times New Roman"/>
          <w:sz w:val="24"/>
          <w:szCs w:val="24"/>
        </w:rPr>
      </w:pPr>
      <w:r w:rsidRPr="00C377C8">
        <w:rPr>
          <w:rFonts w:ascii="Times New Roman" w:hAnsi="Times New Roman" w:cs="Times New Roman"/>
          <w:color w:val="auto"/>
          <w:sz w:val="24"/>
          <w:szCs w:val="24"/>
          <w:lang w:val="es-MX"/>
        </w:rPr>
        <w:t>Villafuerte, Daniel (1999)</w:t>
      </w:r>
      <w:r w:rsidR="00A32E72" w:rsidRPr="00C377C8">
        <w:rPr>
          <w:rFonts w:ascii="Times New Roman" w:hAnsi="Times New Roman" w:cs="Times New Roman"/>
          <w:sz w:val="24"/>
          <w:szCs w:val="24"/>
        </w:rPr>
        <w:t xml:space="preserve"> </w:t>
      </w:r>
      <w:r w:rsidRPr="00C377C8">
        <w:rPr>
          <w:rFonts w:ascii="Times New Roman" w:hAnsi="Times New Roman" w:cs="Times New Roman"/>
          <w:i/>
          <w:color w:val="auto"/>
          <w:sz w:val="24"/>
          <w:szCs w:val="24"/>
        </w:rPr>
        <w:t>La tierra en Chiapas, viejos problemas nuevos</w:t>
      </w:r>
      <w:r w:rsidR="00A32E72" w:rsidRPr="00C377C8">
        <w:rPr>
          <w:rFonts w:ascii="Times New Roman" w:hAnsi="Times New Roman" w:cs="Times New Roman"/>
          <w:sz w:val="24"/>
          <w:szCs w:val="24"/>
        </w:rPr>
        <w:t>.</w:t>
      </w:r>
      <w:r w:rsidRPr="00C377C8">
        <w:rPr>
          <w:rFonts w:ascii="Times New Roman" w:hAnsi="Times New Roman" w:cs="Times New Roman"/>
          <w:color w:val="auto"/>
          <w:sz w:val="24"/>
          <w:szCs w:val="24"/>
        </w:rPr>
        <w:t xml:space="preserve"> México</w:t>
      </w:r>
      <w:r w:rsidR="00A32E72" w:rsidRPr="00C377C8">
        <w:rPr>
          <w:rFonts w:ascii="Times New Roman" w:hAnsi="Times New Roman" w:cs="Times New Roman"/>
          <w:color w:val="auto"/>
          <w:sz w:val="24"/>
          <w:szCs w:val="24"/>
        </w:rPr>
        <w:t xml:space="preserve">:  </w:t>
      </w:r>
      <w:r w:rsidRPr="00C377C8">
        <w:rPr>
          <w:rFonts w:ascii="Times New Roman" w:hAnsi="Times New Roman" w:cs="Times New Roman"/>
          <w:color w:val="auto"/>
          <w:sz w:val="24"/>
          <w:szCs w:val="24"/>
        </w:rPr>
        <w:t xml:space="preserve"> Plaza y Valdés.</w:t>
      </w:r>
    </w:p>
    <w:sectPr w:rsidR="009E38FD" w:rsidRPr="0034104C" w:rsidSect="00AB1F98">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3E2" w:rsidRDefault="00D733E2">
      <w:pPr>
        <w:spacing w:after="0" w:line="240" w:lineRule="auto"/>
      </w:pPr>
      <w:r>
        <w:separator/>
      </w:r>
    </w:p>
  </w:endnote>
  <w:endnote w:type="continuationSeparator" w:id="0">
    <w:p w:rsidR="00D733E2" w:rsidRDefault="00D733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CD8" w:rsidRDefault="00AB1F98">
    <w:pPr>
      <w:pBdr>
        <w:top w:val="nil"/>
        <w:left w:val="nil"/>
        <w:bottom w:val="nil"/>
        <w:right w:val="nil"/>
        <w:between w:val="nil"/>
        <w:bar w:val="nil"/>
      </w:pBdr>
      <w:jc w:val="right"/>
    </w:pPr>
    <w:r>
      <w:fldChar w:fldCharType="begin"/>
    </w:r>
    <w:r w:rsidR="00716B50">
      <w:instrText>PAGE</w:instrText>
    </w:r>
    <w:r>
      <w:fldChar w:fldCharType="separate"/>
    </w:r>
    <w:r w:rsidR="00140BE2">
      <w:rPr>
        <w:noProof/>
      </w:rPr>
      <w:t>12</w:t>
    </w:r>
    <w:r>
      <w:fldChar w:fldCharType="end"/>
    </w:r>
  </w:p>
  <w:p w:rsidR="00747CD8" w:rsidRDefault="00747CD8">
    <w:pPr>
      <w:pBdr>
        <w:top w:val="nil"/>
        <w:left w:val="nil"/>
        <w:bottom w:val="nil"/>
        <w:right w:val="nil"/>
        <w:between w:val="nil"/>
        <w:bar w:val="nil"/>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3E2" w:rsidRDefault="00D733E2">
      <w:pPr>
        <w:spacing w:after="0" w:line="240" w:lineRule="auto"/>
      </w:pPr>
      <w:r>
        <w:separator/>
      </w:r>
    </w:p>
  </w:footnote>
  <w:footnote w:type="continuationSeparator" w:id="0">
    <w:p w:rsidR="00D733E2" w:rsidRDefault="00D733E2">
      <w:pPr>
        <w:spacing w:after="0" w:line="240" w:lineRule="auto"/>
      </w:pPr>
      <w:r>
        <w:continuationSeparator/>
      </w:r>
    </w:p>
  </w:footnote>
  <w:footnote w:id="1">
    <w:p w:rsidR="00EE7791" w:rsidRPr="00EE7791" w:rsidRDefault="00EE7791">
      <w:pPr>
        <w:pStyle w:val="FootnoteText"/>
        <w:rPr>
          <w:lang w:val="es-MX"/>
        </w:rPr>
      </w:pPr>
      <w:r>
        <w:rPr>
          <w:rStyle w:val="FootnoteReference"/>
        </w:rPr>
        <w:footnoteRef/>
      </w:r>
      <w:r>
        <w:t xml:space="preserve"> </w:t>
      </w:r>
      <w:r>
        <w:rPr>
          <w:lang w:val="es-MX"/>
        </w:rPr>
        <w:t>Profesor investigador. Departamento de Educación y Comunicación. Universidad Autónoma Metropolitana – Xochimilco. México. Correo: acerda@correo.xoc.uam.mx</w:t>
      </w:r>
    </w:p>
  </w:footnote>
  <w:footnote w:id="2">
    <w:p w:rsidR="0018720A" w:rsidRDefault="0018720A" w:rsidP="0018720A">
      <w:pPr>
        <w:pBdr>
          <w:top w:val="nil"/>
          <w:left w:val="nil"/>
          <w:bottom w:val="nil"/>
          <w:right w:val="nil"/>
          <w:between w:val="nil"/>
          <w:bar w:val="nil"/>
        </w:pBdr>
      </w:pPr>
      <w:r w:rsidRPr="00192734">
        <w:rPr>
          <w:rStyle w:val="FootnoteReference"/>
        </w:rPr>
        <w:footnoteRef/>
      </w:r>
      <w:r w:rsidRPr="00192734">
        <w:rPr>
          <w:sz w:val="20"/>
          <w:szCs w:val="20"/>
        </w:rPr>
        <w:t xml:space="preserve"> Aunque ha habido esfuerzos muy importantes para delimitar con exactitud a quién pertenecieron estas fincas y sus propietarios en el momento del levantamiento de 1994, resulta complicado contar con información más precisa ya que</w:t>
      </w:r>
      <w:r w:rsidR="00C23D87" w:rsidRPr="00192734">
        <w:rPr>
          <w:sz w:val="20"/>
          <w:szCs w:val="20"/>
        </w:rPr>
        <w:t xml:space="preserve"> los terratenientes de la región pusieron en práctica diversas estrategias para evitar que se verificara el mandato constitucional del reparto agrario. Una de los procedimientos más utilizados fue, </w:t>
      </w:r>
      <w:r w:rsidRPr="00192734">
        <w:rPr>
          <w:sz w:val="20"/>
          <w:szCs w:val="20"/>
        </w:rPr>
        <w:t>precisamente</w:t>
      </w:r>
      <w:r w:rsidR="00C23D87" w:rsidRPr="00192734">
        <w:rPr>
          <w:sz w:val="20"/>
          <w:szCs w:val="20"/>
        </w:rPr>
        <w:t>,</w:t>
      </w:r>
      <w:r w:rsidRPr="00192734">
        <w:rPr>
          <w:sz w:val="20"/>
          <w:szCs w:val="20"/>
        </w:rPr>
        <w:t xml:space="preserve"> el hacerlas apa</w:t>
      </w:r>
      <w:r w:rsidR="00C23D87" w:rsidRPr="00192734">
        <w:rPr>
          <w:sz w:val="20"/>
          <w:szCs w:val="20"/>
        </w:rPr>
        <w:t>recer bajo el nombre de parientes u otras</w:t>
      </w:r>
      <w:r w:rsidRPr="00192734">
        <w:rPr>
          <w:sz w:val="20"/>
          <w:szCs w:val="20"/>
        </w:rPr>
        <w:t xml:space="preserve"> personas que operaban a su servicio (Cerda, 2011).</w:t>
      </w:r>
      <w:r>
        <w:rPr>
          <w:sz w:val="20"/>
          <w:szCs w:val="20"/>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grammar="clean"/>
  <w:stylePaneFormatFilter w:val="3F01"/>
  <w:defaultTabStop w:val="720"/>
  <w:hyphenationZone w:val="425"/>
  <w:noPunctuationKerning/>
  <w:characterSpacingControl w:val="doNotCompress"/>
  <w:footnotePr>
    <w:footnote w:id="-1"/>
    <w:footnote w:id="0"/>
  </w:footnotePr>
  <w:endnotePr>
    <w:endnote w:id="-1"/>
    <w:endnote w:id="0"/>
  </w:endnotePr>
  <w:compat/>
  <w:rsids>
    <w:rsidRoot w:val="00747CD8"/>
    <w:rsid w:val="0000507A"/>
    <w:rsid w:val="00091BA8"/>
    <w:rsid w:val="000A7BFE"/>
    <w:rsid w:val="00140BE2"/>
    <w:rsid w:val="0018720A"/>
    <w:rsid w:val="00192734"/>
    <w:rsid w:val="002251AD"/>
    <w:rsid w:val="002A4982"/>
    <w:rsid w:val="0034104C"/>
    <w:rsid w:val="003E65A7"/>
    <w:rsid w:val="00440F58"/>
    <w:rsid w:val="00563A03"/>
    <w:rsid w:val="005A69BF"/>
    <w:rsid w:val="005B05CB"/>
    <w:rsid w:val="005C18B8"/>
    <w:rsid w:val="005D7A7E"/>
    <w:rsid w:val="006019E6"/>
    <w:rsid w:val="0061227B"/>
    <w:rsid w:val="006236B5"/>
    <w:rsid w:val="00632734"/>
    <w:rsid w:val="00640DD6"/>
    <w:rsid w:val="00716B50"/>
    <w:rsid w:val="00747CD8"/>
    <w:rsid w:val="00793AB8"/>
    <w:rsid w:val="0079454F"/>
    <w:rsid w:val="008579B6"/>
    <w:rsid w:val="008914D9"/>
    <w:rsid w:val="008A66ED"/>
    <w:rsid w:val="008C461B"/>
    <w:rsid w:val="008E016A"/>
    <w:rsid w:val="00990DF0"/>
    <w:rsid w:val="009A3A74"/>
    <w:rsid w:val="009E38FD"/>
    <w:rsid w:val="009E46A1"/>
    <w:rsid w:val="00A300B9"/>
    <w:rsid w:val="00A32E72"/>
    <w:rsid w:val="00AB0D29"/>
    <w:rsid w:val="00AB1F98"/>
    <w:rsid w:val="00B222AD"/>
    <w:rsid w:val="00B52384"/>
    <w:rsid w:val="00B82537"/>
    <w:rsid w:val="00C23D87"/>
    <w:rsid w:val="00C377C8"/>
    <w:rsid w:val="00C70E35"/>
    <w:rsid w:val="00D376FA"/>
    <w:rsid w:val="00D733E2"/>
    <w:rsid w:val="00DC7995"/>
    <w:rsid w:val="00DD6F4F"/>
    <w:rsid w:val="00E3071B"/>
    <w:rsid w:val="00E655FE"/>
    <w:rsid w:val="00EA77A8"/>
    <w:rsid w:val="00EC32F6"/>
    <w:rsid w:val="00EE7791"/>
    <w:rsid w:val="00F30118"/>
    <w:rsid w:val="00F66C45"/>
    <w:rsid w:val="00F72B7A"/>
    <w:rsid w:val="00F9197D"/>
    <w:rsid w:val="00FC6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F98"/>
    <w:pPr>
      <w:spacing w:after="200" w:line="276" w:lineRule="auto"/>
    </w:pPr>
    <w:rPr>
      <w:rFonts w:ascii="Calibri" w:eastAsia="Calibri" w:hAnsi="Calibri" w:cs="Calibri"/>
      <w:color w:val="000000"/>
      <w:sz w:val="22"/>
      <w:szCs w:val="22"/>
      <w:lang w:val="es-ES_tradnl" w:eastAsia="es-ES"/>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character" w:styleId="FootnoteReference">
    <w:name w:val="footnote reference"/>
    <w:rsid w:val="00805BCE"/>
    <w:rPr>
      <w:vertAlign w:val="superscript"/>
    </w:rPr>
  </w:style>
  <w:style w:type="paragraph" w:styleId="FootnoteText">
    <w:name w:val="footnote text"/>
    <w:basedOn w:val="Normal"/>
    <w:rsid w:val="00805BCE"/>
    <w:rPr>
      <w:sz w:val="20"/>
      <w:szCs w:val="20"/>
    </w:rPr>
  </w:style>
  <w:style w:type="character" w:styleId="CommentReference">
    <w:name w:val="annotation reference"/>
    <w:uiPriority w:val="99"/>
    <w:rsid w:val="009A3A74"/>
    <w:rPr>
      <w:sz w:val="16"/>
      <w:szCs w:val="16"/>
    </w:rPr>
  </w:style>
  <w:style w:type="paragraph" w:styleId="CommentText">
    <w:name w:val="annotation text"/>
    <w:basedOn w:val="Normal"/>
    <w:link w:val="CommentTextChar"/>
    <w:rsid w:val="009A3A74"/>
    <w:pPr>
      <w:suppressAutoHyphens/>
      <w:spacing w:after="0" w:line="360" w:lineRule="auto"/>
      <w:ind w:firstLine="720"/>
      <w:jc w:val="both"/>
    </w:pPr>
    <w:rPr>
      <w:rFonts w:ascii="Times New Roman" w:eastAsia="Times New Roman" w:hAnsi="Times New Roman" w:cs="Times New Roman"/>
      <w:color w:val="auto"/>
      <w:sz w:val="20"/>
      <w:szCs w:val="20"/>
      <w:lang w:val="es-MX" w:eastAsia="ar-SA"/>
    </w:rPr>
  </w:style>
  <w:style w:type="character" w:customStyle="1" w:styleId="TextocomentarioCar">
    <w:name w:val="Texto comentario Car"/>
    <w:link w:val="CommentText"/>
    <w:rsid w:val="009A3A74"/>
    <w:rPr>
      <w:rFonts w:ascii="Calibri" w:eastAsia="Calibri" w:hAnsi="Calibri" w:cs="Calibri"/>
      <w:color w:val="000000"/>
    </w:rPr>
  </w:style>
  <w:style w:type="character" w:customStyle="1" w:styleId="CommentTextChar">
    <w:name w:val="Comment Text Char"/>
    <w:link w:val="CommentText"/>
    <w:rsid w:val="009A3A74"/>
    <w:rPr>
      <w:lang w:val="es-MX" w:eastAsia="ar-SA"/>
    </w:rPr>
  </w:style>
  <w:style w:type="paragraph" w:styleId="BalloonText">
    <w:name w:val="Balloon Text"/>
    <w:basedOn w:val="Normal"/>
    <w:link w:val="BalloonTextChar"/>
    <w:rsid w:val="009A3A74"/>
    <w:pPr>
      <w:spacing w:after="0" w:line="240" w:lineRule="auto"/>
    </w:pPr>
    <w:rPr>
      <w:rFonts w:ascii="Tahoma" w:hAnsi="Tahoma" w:cs="Tahoma"/>
      <w:sz w:val="16"/>
      <w:szCs w:val="16"/>
    </w:rPr>
  </w:style>
  <w:style w:type="character" w:customStyle="1" w:styleId="BalloonTextChar">
    <w:name w:val="Balloon Text Char"/>
    <w:link w:val="BalloonText"/>
    <w:rsid w:val="009A3A74"/>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6FDFD-6ECF-45E1-A148-3B7D63B7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3298</Words>
  <Characters>18803</Characters>
  <Application>Microsoft Office Word</Application>
  <DocSecurity>0</DocSecurity>
  <Lines>156</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Alejandro Cerda</dc:creator>
  <cp:lastModifiedBy>Leon</cp:lastModifiedBy>
  <cp:revision>2</cp:revision>
  <dcterms:created xsi:type="dcterms:W3CDTF">2013-12-02T23:39:00Z</dcterms:created>
  <dcterms:modified xsi:type="dcterms:W3CDTF">2013-12-02T23:39:00Z</dcterms:modified>
</cp:coreProperties>
</file>