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145" w:rsidRPr="00FC131F" w:rsidRDefault="00D976D7">
      <w:pPr>
        <w:pStyle w:val="Standard"/>
        <w:rPr>
          <w:rFonts w:ascii="Georgia" w:hAnsi="Georgia"/>
          <w:lang w:val="en-US"/>
        </w:rPr>
      </w:pPr>
      <w:r>
        <w:rPr>
          <w:rFonts w:ascii="Georgia" w:hAnsi="Georgia" w:cs="F"/>
          <w:lang w:val="en-US"/>
        </w:rPr>
        <w:t>Leslie Bary</w:t>
      </w:r>
      <w:bookmarkStart w:id="0" w:name="_GoBack"/>
      <w:bookmarkEnd w:id="0"/>
      <w:r>
        <w:rPr>
          <w:rFonts w:ascii="Georgia" w:hAnsi="Georgia" w:cs="F"/>
          <w:lang w:val="en-US"/>
        </w:rPr>
        <w:br/>
        <w:t>Department of Modern Languages</w:t>
      </w:r>
      <w:r>
        <w:rPr>
          <w:rFonts w:ascii="Georgia" w:hAnsi="Georgia" w:cs="F"/>
          <w:lang w:val="en-US"/>
        </w:rPr>
        <w:br/>
        <w:t>43331 University of Louisiana</w:t>
      </w:r>
    </w:p>
    <w:p w:rsidR="00562145" w:rsidRDefault="00D976D7">
      <w:pPr>
        <w:pStyle w:val="Standard"/>
        <w:rPr>
          <w:rFonts w:ascii="Georgia" w:hAnsi="Georgia"/>
        </w:rPr>
      </w:pPr>
      <w:r w:rsidRPr="00FC131F">
        <w:rPr>
          <w:rFonts w:ascii="Georgia" w:hAnsi="Georgia" w:cs="F"/>
          <w:lang w:val="es-MX"/>
        </w:rPr>
        <w:t>Lafayette, LA  70504</w:t>
      </w:r>
    </w:p>
    <w:p w:rsidR="00562145" w:rsidRDefault="00D976D7">
      <w:pPr>
        <w:pStyle w:val="Standard"/>
        <w:rPr>
          <w:rFonts w:ascii="Georgia" w:hAnsi="Georgia"/>
        </w:rPr>
      </w:pPr>
      <w:r>
        <w:rPr>
          <w:rFonts w:ascii="Georgia" w:hAnsi="Georgia" w:cs="F"/>
        </w:rPr>
        <w:t>lbary@louisiana.edu</w:t>
      </w:r>
    </w:p>
    <w:p w:rsidR="00562145" w:rsidRDefault="00562145">
      <w:pPr>
        <w:pStyle w:val="Standard"/>
        <w:rPr>
          <w:rFonts w:ascii="Georgia" w:hAnsi="Georgia" w:cs="F"/>
        </w:rPr>
      </w:pPr>
    </w:p>
    <w:p w:rsidR="00562145" w:rsidRDefault="00D976D7">
      <w:pPr>
        <w:pStyle w:val="Standard"/>
        <w:rPr>
          <w:rFonts w:ascii="Georgia" w:hAnsi="Georgia"/>
        </w:rPr>
      </w:pPr>
      <w:r>
        <w:rPr>
          <w:rFonts w:ascii="Georgia" w:hAnsi="Georgia" w:cs="F"/>
        </w:rPr>
        <w:t>Tercer Congreso sobre Raza, Etnicidad, y Pueblos Indígenas</w:t>
      </w:r>
      <w:r>
        <w:rPr>
          <w:rFonts w:ascii="Georgia" w:hAnsi="Georgia" w:cs="F"/>
        </w:rPr>
        <w:br/>
        <w:t>Universidad Autónoma “Benito Juárez” de Oaxaca</w:t>
      </w:r>
      <w:r>
        <w:rPr>
          <w:rFonts w:ascii="Georgia" w:hAnsi="Georgia" w:cs="F"/>
        </w:rPr>
        <w:br/>
        <w:t>Oaxaca de Juárez, octubre 2013</w:t>
      </w:r>
    </w:p>
    <w:p w:rsidR="00562145" w:rsidRDefault="00562145">
      <w:pPr>
        <w:pStyle w:val="Standard"/>
        <w:rPr>
          <w:rFonts w:ascii="Georgia" w:hAnsi="Georgia" w:cs="F"/>
        </w:rPr>
      </w:pPr>
    </w:p>
    <w:p w:rsidR="00562145" w:rsidRPr="00FC131F" w:rsidRDefault="00D976D7">
      <w:pPr>
        <w:pStyle w:val="Standard"/>
        <w:jc w:val="center"/>
        <w:rPr>
          <w:rFonts w:ascii="Georgia" w:hAnsi="Georgia"/>
        </w:rPr>
      </w:pPr>
      <w:r w:rsidRPr="00FC131F">
        <w:rPr>
          <w:rFonts w:ascii="Georgia" w:hAnsi="Georgia" w:cs="F"/>
          <w:b/>
        </w:rPr>
        <w:t>El estado racial latinoamericano y la “raza” como sistema global</w:t>
      </w:r>
    </w:p>
    <w:p w:rsidR="00562145" w:rsidRPr="00FC131F" w:rsidRDefault="00562145">
      <w:pPr>
        <w:pStyle w:val="Standard"/>
        <w:jc w:val="center"/>
        <w:rPr>
          <w:rFonts w:ascii="Georgia" w:hAnsi="Georgia" w:cs="F"/>
        </w:rPr>
      </w:pPr>
    </w:p>
    <w:p w:rsidR="00562145" w:rsidRPr="00FC131F" w:rsidRDefault="00D976D7">
      <w:pPr>
        <w:pStyle w:val="Standard"/>
        <w:spacing w:line="480" w:lineRule="auto"/>
        <w:rPr>
          <w:rFonts w:ascii="Georgia" w:hAnsi="Georgia"/>
        </w:rPr>
      </w:pPr>
      <w:r w:rsidRPr="00FC131F">
        <w:rPr>
          <w:rFonts w:ascii="Georgia" w:hAnsi="Georgia" w:cs="F"/>
        </w:rPr>
        <w:tab/>
        <w:t>Cuando Bolívar ante el Congreso de Angostura propone forjar patria al mezclar la “sangre diferente” de los nuevos ciudadanos (1819), hace un gesto doble: las nuevas naciones se conciben en términos primordialmente raciales y al mismo tiempo se ubican, por lo menos en el nivel del discurso público, más allá de castas y razas. Aunque se pueden defender lecturas “decoloniales” (Mignolo 2007) de un texto como “Nuestra América</w:t>
      </w:r>
      <w:r w:rsidR="007303C7">
        <w:rPr>
          <w:rFonts w:ascii="Georgia" w:hAnsi="Georgia" w:cs="F"/>
        </w:rPr>
        <w:t>,</w:t>
      </w:r>
      <w:r w:rsidRPr="00FC131F">
        <w:rPr>
          <w:rFonts w:ascii="Georgia" w:hAnsi="Georgia" w:cs="F"/>
        </w:rPr>
        <w:t xml:space="preserve">” o interpretaciones utópicas del proyecto de </w:t>
      </w:r>
      <w:r w:rsidRPr="00FC131F">
        <w:rPr>
          <w:rFonts w:ascii="Georgia" w:hAnsi="Georgia" w:cs="F"/>
          <w:i/>
        </w:rPr>
        <w:t>La raza cósmica</w:t>
      </w:r>
      <w:r w:rsidRPr="00FC131F">
        <w:rPr>
          <w:rFonts w:ascii="Georgia" w:hAnsi="Georgia" w:cs="F"/>
        </w:rPr>
        <w:t xml:space="preserve"> (Sánchez Prado 2012), sigue siendo cierto que el mestizaje que se convertirá en seña de identidad latinoamericana no es una mezcla que disuelve las diferencias ni una transgresión contra las jerarquías, sino una estrategia más bien </w:t>
      </w:r>
      <w:r w:rsidRPr="00FC131F">
        <w:rPr>
          <w:rFonts w:ascii="Georgia" w:hAnsi="Georgia" w:cs="F"/>
          <w:i/>
        </w:rPr>
        <w:t>hiperracial</w:t>
      </w:r>
      <w:r w:rsidRPr="00FC131F">
        <w:rPr>
          <w:rFonts w:ascii="Georgia" w:hAnsi="Georgia" w:cs="F"/>
        </w:rPr>
        <w:t xml:space="preserve"> para el control social o sea, un mecanismo para mantener evidentes las jerarquías de sangre y a la vez invalidar su crítica. En este y otros textos claves de los siglos XIX y XX está en juego no sólo la formación de las culturas nacionales sino también la del moderno estado racial.</w:t>
      </w:r>
    </w:p>
    <w:p w:rsidR="00562145" w:rsidRPr="00FC131F" w:rsidRDefault="00D976D7">
      <w:pPr>
        <w:pStyle w:val="Standard"/>
        <w:spacing w:line="480" w:lineRule="auto"/>
        <w:rPr>
          <w:rFonts w:ascii="Georgia" w:hAnsi="Georgia"/>
        </w:rPr>
      </w:pPr>
      <w:r w:rsidRPr="00FC131F">
        <w:rPr>
          <w:rFonts w:ascii="Georgia" w:hAnsi="Georgia" w:cs="F"/>
        </w:rPr>
        <w:tab/>
        <w:t xml:space="preserve">Las teorías latinoamericanas de identidad mestiza también tienen orígenes (y analogías) peninsulares: a partir del renacimiento se han propuesto modelos raciales de hispanidad, que cobran otra modalidad con el racismo científico del siglo XIX. Ante la derrota de 1898 citaron los médicos eugenicistas un </w:t>
      </w:r>
      <w:r w:rsidRPr="00FC131F">
        <w:rPr>
          <w:rFonts w:ascii="Georgia" w:hAnsi="Georgia" w:cs="F"/>
          <w:i/>
        </w:rPr>
        <w:t>mestizaje deficiente</w:t>
      </w:r>
      <w:r w:rsidRPr="00FC131F">
        <w:rPr>
          <w:rFonts w:ascii="Georgia" w:hAnsi="Georgia" w:cs="F"/>
        </w:rPr>
        <w:t xml:space="preserve"> como raíz de la poca resistencia del soldado español, y el franquismo también ofreció una definición culturalista de la “raza” hispana (Goode 2009). Este modelo inclusivista basa la identidad nacional en asuntos como el idioma, </w:t>
      </w:r>
      <w:r w:rsidRPr="00FC131F">
        <w:rPr>
          <w:rFonts w:ascii="Georgia" w:hAnsi="Georgia" w:cs="F"/>
        </w:rPr>
        <w:lastRenderedPageBreak/>
        <w:t xml:space="preserve">la religión y el carácter, para acoger una diversidad de colores y orígenes. El pueblo </w:t>
      </w:r>
      <w:r w:rsidRPr="00FC131F">
        <w:rPr>
          <w:rFonts w:ascii="Georgia" w:hAnsi="Georgia" w:cs="F"/>
          <w:i/>
        </w:rPr>
        <w:t>debe</w:t>
      </w:r>
      <w:r w:rsidRPr="00FC131F">
        <w:rPr>
          <w:rFonts w:ascii="Georgia" w:hAnsi="Georgia" w:cs="F"/>
        </w:rPr>
        <w:t xml:space="preserve"> ser mestizo; la nación acepta como sujeto a quien </w:t>
      </w:r>
      <w:r w:rsidRPr="00FC131F">
        <w:rPr>
          <w:rFonts w:ascii="Georgia" w:hAnsi="Georgia" w:cs="F"/>
          <w:i/>
        </w:rPr>
        <w:t>practique</w:t>
      </w:r>
      <w:r w:rsidRPr="00FC131F">
        <w:rPr>
          <w:rFonts w:ascii="Georgia" w:hAnsi="Georgia" w:cs="F"/>
        </w:rPr>
        <w:t xml:space="preserve"> la hispanidad; el estado, empero, todavía administra lo hispano como una identidad racializada.</w:t>
      </w:r>
    </w:p>
    <w:p w:rsidR="00562145" w:rsidRPr="00FC131F" w:rsidRDefault="00D976D7">
      <w:pPr>
        <w:pStyle w:val="Standard"/>
        <w:spacing w:line="480" w:lineRule="auto"/>
        <w:rPr>
          <w:rFonts w:ascii="Georgia" w:hAnsi="Georgia"/>
        </w:rPr>
      </w:pPr>
      <w:r w:rsidRPr="00FC131F">
        <w:rPr>
          <w:rFonts w:ascii="Georgia" w:hAnsi="Georgia" w:cs="F"/>
        </w:rPr>
        <w:tab/>
        <w:t xml:space="preserve">Estas diferencias para con las jerarquías raciales que operan lo más notablemente, quizá, en los Estados Unidos o la Sudáfrica del </w:t>
      </w:r>
      <w:r w:rsidRPr="00FC131F">
        <w:rPr>
          <w:rFonts w:ascii="Georgia" w:hAnsi="Georgia" w:cs="F"/>
          <w:i/>
        </w:rPr>
        <w:t>apartheid</w:t>
      </w:r>
      <w:r w:rsidRPr="00FC131F">
        <w:rPr>
          <w:rFonts w:ascii="Georgia" w:hAnsi="Georgia" w:cs="F"/>
        </w:rPr>
        <w:t xml:space="preserve"> permiten decir, por lo menos en un nivel superficial, que en el mundo hispano “[n]o hay odio de razas, porque no hay razas” (Martí 1891): “El alma emana, igual y eterna, de los cuerpos diversos en forma y en color” (ibid.). El punto clave, sin embargo, no es que sea distinto el sistema de clasificación racial (de la Cadena 2001, inter alia) sino que los conceptos de hispanidad o latinidad señalan otro </w:t>
      </w:r>
      <w:r w:rsidRPr="00FC131F">
        <w:rPr>
          <w:rFonts w:ascii="Georgia" w:hAnsi="Georgia" w:cs="F"/>
          <w:i/>
        </w:rPr>
        <w:t>orden</w:t>
      </w:r>
      <w:r w:rsidRPr="00FC131F">
        <w:rPr>
          <w:rFonts w:ascii="Georgia" w:hAnsi="Georgia" w:cs="F"/>
        </w:rPr>
        <w:t xml:space="preserve"> racial </w:t>
      </w:r>
      <w:r w:rsidRPr="00FC131F">
        <w:rPr>
          <w:rFonts w:ascii="Georgia" w:hAnsi="Georgia" w:cs="F"/>
          <w:b/>
        </w:rPr>
        <w:t xml:space="preserve">-- </w:t>
      </w:r>
      <w:r w:rsidRPr="00FC131F">
        <w:rPr>
          <w:rFonts w:ascii="Georgia" w:hAnsi="Georgia" w:cs="F"/>
        </w:rPr>
        <w:t>un orden cuya inclusividad funciona precisamente para ocultar los mecanismos de exclusión y jerarquización que siguen en marcha.</w:t>
      </w:r>
    </w:p>
    <w:p w:rsidR="00562145" w:rsidRPr="00FC131F" w:rsidRDefault="00D976D7">
      <w:pPr>
        <w:pStyle w:val="Standard"/>
        <w:spacing w:line="480" w:lineRule="auto"/>
        <w:rPr>
          <w:rFonts w:ascii="Georgia" w:hAnsi="Georgia"/>
        </w:rPr>
      </w:pPr>
      <w:r w:rsidRPr="00FC131F">
        <w:rPr>
          <w:rFonts w:ascii="Georgia" w:hAnsi="Georgia" w:cs="F"/>
        </w:rPr>
        <w:tab/>
        <w:t>En América la “latinidad,” versión hegemónica del mestizaje, hace resaltar la afiliación europea y callar el otro racial (Mignolo 2007, Piedra 1987). En España los esclavos libertos se blanqueaban, por lo menos oficialmente, con la asimilación a la hispanidad, que les ortorgaba  derechos como ciudadanos y borraba su historia--y su contribución a la cultura nacional. En las colonias, en cambio, a partir del siglo XVII los estatutos de limpieza de sangre se aplicaban principalmente a los “manchados” de sangre africana, formando un sistema de clasificación que discriminaba sistemáticamente a todos los afrodescendientes (Herzog 2012).</w:t>
      </w:r>
    </w:p>
    <w:p w:rsidR="00562145" w:rsidRPr="00FC131F" w:rsidRDefault="00D976D7">
      <w:pPr>
        <w:pStyle w:val="Standard"/>
        <w:spacing w:line="480" w:lineRule="auto"/>
        <w:rPr>
          <w:rFonts w:ascii="Georgia" w:hAnsi="Georgia"/>
        </w:rPr>
      </w:pPr>
      <w:r w:rsidRPr="00FC131F">
        <w:rPr>
          <w:rFonts w:ascii="Georgia" w:hAnsi="Georgia" w:cs="F"/>
        </w:rPr>
        <w:tab/>
        <w:t xml:space="preserve">Portocarrero (2007), entre otros, enfoca la coexistencia de mestizaje y racismo, y estudiosos como de Castro (2002), Sanjinés (2004), y Lund (2012) han iluminado la complicidad que hay entre procesos de mestizaje y de blanqueamiento. Una historidadora como Nicola Miller, por su parte, apunta que las ideologías del mestizaje se han basado en “estructuras estatales racializadas e iconografías nacionales oficialistas” y que excluían, por lo tanto, a los sujetos más oscuros o menos europeizados (2006: 304). Los que sin aculturarse </w:t>
      </w:r>
      <w:r w:rsidRPr="00FC131F">
        <w:rPr>
          <w:rFonts w:ascii="Georgia" w:hAnsi="Georgia" w:cs="F"/>
        </w:rPr>
        <w:lastRenderedPageBreak/>
        <w:t>quedan fuera de la nación, con acceso ténue al estado y la vida cívica, se relegan al lado oscuro del mestizaje. En el espacio común oficial de la cultura dicha hispana, la desigualdad ora revela, ora oculta la faz.</w:t>
      </w:r>
    </w:p>
    <w:p w:rsidR="00562145" w:rsidRPr="00FC131F" w:rsidRDefault="00D976D7">
      <w:pPr>
        <w:pStyle w:val="Standard"/>
        <w:spacing w:line="480" w:lineRule="auto"/>
        <w:rPr>
          <w:rFonts w:ascii="Georgia" w:hAnsi="Georgia"/>
        </w:rPr>
      </w:pPr>
      <w:r w:rsidRPr="00FC131F">
        <w:rPr>
          <w:rFonts w:ascii="Georgia" w:hAnsi="Georgia" w:cs="F"/>
        </w:rPr>
        <w:tab/>
        <w:t>La desigualdad racial según muchos estudiosos es una condición necesaria para el colonialismo, y seguimos en una situación colonial a pesar de la descolonización formal. Walter Mignolo apunta que</w:t>
      </w:r>
    </w:p>
    <w:p w:rsidR="00562145" w:rsidRPr="00FC131F" w:rsidRDefault="00D976D7">
      <w:pPr>
        <w:pStyle w:val="Standard"/>
        <w:spacing w:line="480" w:lineRule="auto"/>
        <w:ind w:left="1440"/>
        <w:rPr>
          <w:rFonts w:ascii="Georgia" w:hAnsi="Georgia"/>
        </w:rPr>
      </w:pPr>
      <w:r w:rsidRPr="00FC131F">
        <w:rPr>
          <w:rFonts w:ascii="Georgia" w:hAnsi="Georgia" w:cs="F"/>
        </w:rPr>
        <w:t xml:space="preserve">“En el continente americano, la raza se convirtió en un motivo endémico de la conciencia del Nuevo Mundo, y por eso las razas 'se sienten' en América como se 'sienten' las clases en Europa” (2007: 111).  </w:t>
      </w:r>
    </w:p>
    <w:p w:rsidR="00562145" w:rsidRPr="00FC131F" w:rsidRDefault="00D976D7">
      <w:pPr>
        <w:pStyle w:val="Standard"/>
        <w:spacing w:line="480" w:lineRule="auto"/>
        <w:rPr>
          <w:rFonts w:ascii="Georgia" w:hAnsi="Georgia"/>
        </w:rPr>
      </w:pPr>
      <w:r w:rsidRPr="00FC131F">
        <w:rPr>
          <w:rFonts w:ascii="Georgia" w:hAnsi="Georgia" w:cs="F"/>
        </w:rPr>
        <w:t xml:space="preserve">Por su parte Omi y Winant, teóricos de la “formación racial” (1986, 1994), apuntan que aprender a ser ciudadano en América o en contextos modernos/coloniales es aprender a ver lo racial. Sugeriría que para funcionar bien en el orden racial hispano/latino hay que reconocer las jerarquías raciales y tenerlas en cuenta al actuar, pero al mismo tiempo disimular este conocimiento--tal y como nos enseña el narrador de la novela nacional cubana, </w:t>
      </w:r>
      <w:r w:rsidRPr="00FC131F">
        <w:rPr>
          <w:rFonts w:ascii="Georgia" w:hAnsi="Georgia" w:cs="F"/>
          <w:i/>
        </w:rPr>
        <w:t>Cecilia Valdés</w:t>
      </w:r>
      <w:r w:rsidRPr="00FC131F">
        <w:rPr>
          <w:rFonts w:ascii="Georgia" w:hAnsi="Georgia" w:cs="F"/>
        </w:rPr>
        <w:t>, según quien el sujeto latino</w:t>
      </w:r>
      <w:r w:rsidR="00FC131F" w:rsidRPr="00FC131F">
        <w:rPr>
          <w:rFonts w:ascii="Georgia" w:hAnsi="Georgia" w:cs="F"/>
        </w:rPr>
        <w:t>a</w:t>
      </w:r>
      <w:r w:rsidRPr="00FC131F">
        <w:rPr>
          <w:rFonts w:ascii="Georgia" w:hAnsi="Georgia" w:cs="F"/>
        </w:rPr>
        <w:t>mericano está provisto de un “ojo conocedor,” para distinguir diferencias raciales sutiles que en Europa no tendrían importancia pero que en nuestras tierras sí tienen implicaciones significativas (Villaverde 1839, 1882).</w:t>
      </w:r>
    </w:p>
    <w:p w:rsidR="00562145" w:rsidRPr="00FC131F" w:rsidRDefault="00D976D7">
      <w:pPr>
        <w:pStyle w:val="Standard"/>
        <w:spacing w:line="480" w:lineRule="auto"/>
        <w:rPr>
          <w:rFonts w:ascii="Georgia" w:hAnsi="Georgia"/>
        </w:rPr>
      </w:pPr>
      <w:r w:rsidRPr="00FC131F">
        <w:rPr>
          <w:rFonts w:ascii="Georgia" w:hAnsi="Georgia" w:cs="F"/>
        </w:rPr>
        <w:tab/>
        <w:t>El presente trabajo considera, o mejor dicho empieza a considerar esta situación latinoamericana en el contexto del sistema racial global. Para ello se señalarán las perspectivas de tres teóricos, David Theo Goldberg (</w:t>
      </w:r>
      <w:r w:rsidRPr="00FC131F">
        <w:rPr>
          <w:rFonts w:ascii="Georgia" w:hAnsi="Georgia" w:cs="F"/>
          <w:i/>
        </w:rPr>
        <w:t>The Racial State</w:t>
      </w:r>
      <w:r w:rsidRPr="00FC131F">
        <w:rPr>
          <w:rFonts w:ascii="Georgia" w:hAnsi="Georgia" w:cs="F"/>
        </w:rPr>
        <w:t>, 2002, y otros textos), Denise Ferreira da Silva (</w:t>
      </w:r>
      <w:r w:rsidRPr="00FC131F">
        <w:rPr>
          <w:rFonts w:ascii="Georgia" w:hAnsi="Georgia" w:cs="F"/>
          <w:i/>
        </w:rPr>
        <w:t>Toward a Global Theory of Race</w:t>
      </w:r>
      <w:r w:rsidRPr="00FC131F">
        <w:rPr>
          <w:rFonts w:ascii="Georgia" w:hAnsi="Georgia" w:cs="F"/>
        </w:rPr>
        <w:t xml:space="preserve">, 2007), y Melissa Weiner (“Towards a Global Critical Race Theory,” 2012). Como ya se puede notar, nos situamos el marco del trabajo de Walter Mignolo sobre modernidad/colonialidad, y nos valemos de su crítica de la “latinidad” para el estudio de cuestiones raciales y de lo racial en sí. ¿Qué </w:t>
      </w:r>
      <w:r w:rsidRPr="00FC131F">
        <w:rPr>
          <w:rFonts w:ascii="Georgia" w:hAnsi="Georgia" w:cs="F"/>
        </w:rPr>
        <w:lastRenderedPageBreak/>
        <w:t>características tiene el sistema global (si existe)? ¿cómo se articulan con él los sistemas raciales provinientes de la hispanidad o la latinidad? y ¿cómo puede el intérprete de sistemas raciales, al estudiar un lugar determinado, lidiar con las suposiciones y conjeturas sobre lo racial que trae de otro? son nuestras preguntas centrales.</w:t>
      </w:r>
    </w:p>
    <w:p w:rsidR="00562145" w:rsidRPr="00FC131F" w:rsidRDefault="00FC131F">
      <w:pPr>
        <w:pStyle w:val="Standard"/>
        <w:spacing w:line="480" w:lineRule="auto"/>
        <w:rPr>
          <w:rFonts w:ascii="Georgia" w:hAnsi="Georgia"/>
        </w:rPr>
      </w:pPr>
      <w:r w:rsidRPr="00FC131F">
        <w:rPr>
          <w:rFonts w:ascii="Georgia" w:hAnsi="Georgia" w:cs="F"/>
        </w:rPr>
        <w:tab/>
        <w:t>Estas palabras</w:t>
      </w:r>
      <w:r w:rsidR="00D976D7" w:rsidRPr="00FC131F">
        <w:rPr>
          <w:rFonts w:ascii="Georgia" w:hAnsi="Georgia" w:cs="F"/>
        </w:rPr>
        <w:t xml:space="preserve"> sobre el mestizaje y su uso por las clases hegemónicas para negar la persistencia de las jerarquías raciales nos han parecido necesarias en el contexto de ciertas controversias y polémicas sobre la existencia, o no, de un sistema racial global, concepto que aquí pretendemos exponer. Es cierto que razas y colores se clasifican diferentemente en diferentes lugares, que los significados o modos de significación raciales varían, y que el mestizaje confunde categorías. Existen minuciosas disertaciones sobre estos temas, y también duras peleas (v., por ejemplo, French 2000, sobre Bourdieu y Wacquant 1999 y Hanchard 1994). Nuestro tema, sin embargo, no es la variedad de prácticas en torno a lo racial sino cierta uniformidad en el nivel global. No pretendemos imaginar o proyectar un sistema local específico fuera de su contexto histórico social--la preocupación de Bourdieu y Wacquant, según quienes Hanchard, entre otros, comete este error--sino enfocarnos en la cuestión racial como discurso y política de estado en el sistema moderno/colonial, que es un sistema mundial.</w:t>
      </w:r>
    </w:p>
    <w:p w:rsidR="00562145" w:rsidRPr="00FC131F" w:rsidRDefault="00D976D7">
      <w:pPr>
        <w:pStyle w:val="Standard"/>
        <w:spacing w:line="480" w:lineRule="auto"/>
        <w:rPr>
          <w:rFonts w:ascii="Georgia" w:hAnsi="Georgia"/>
        </w:rPr>
      </w:pPr>
      <w:r w:rsidRPr="00FC131F">
        <w:rPr>
          <w:rFonts w:ascii="Georgia" w:hAnsi="Georgia" w:cs="F"/>
          <w:b/>
        </w:rPr>
        <w:tab/>
      </w:r>
      <w:r w:rsidRPr="00FC131F">
        <w:rPr>
          <w:rFonts w:ascii="Georgia" w:hAnsi="Georgia" w:cs="F"/>
        </w:rPr>
        <w:t xml:space="preserve">La perspectiva sobre “raza” o el pensamiento racialista como discurso de estado y sistema mundial explica por qué reformas liberales como el multiculturalismo y otras medidas anti-discriminatorias no llegan, pese a la buena voluntad y el esfuerzo honesto, a resolver el problema de la jerarquización racial, o sea, por qué el problema vuelve a surgir en nuevas formas. El tema de mestizaje e identidad nacional es, además, otro proyecto--utópico en su función “decolonial” (la que ve Mignolo en, por ejemplo, “Nuestra América” de Martí y </w:t>
      </w:r>
      <w:r w:rsidRPr="00FC131F">
        <w:rPr>
          <w:rFonts w:ascii="Georgia" w:hAnsi="Georgia" w:cs="F"/>
          <w:i/>
        </w:rPr>
        <w:t>Borderlands/La Frontera</w:t>
      </w:r>
      <w:r w:rsidRPr="00FC131F">
        <w:rPr>
          <w:rFonts w:ascii="Georgia" w:hAnsi="Georgia" w:cs="F"/>
        </w:rPr>
        <w:t xml:space="preserve">, de Anzaldúa) pero que como estrategia de contención (Jameson) funciona para ofuscar y la desigualdad real y sus causas. Hablar de raza y estado en vez de </w:t>
      </w:r>
      <w:r w:rsidRPr="00FC131F">
        <w:rPr>
          <w:rFonts w:ascii="Georgia" w:hAnsi="Georgia" w:cs="F"/>
        </w:rPr>
        <w:lastRenderedPageBreak/>
        <w:t>mestizaje y nación, y de la desigualdad racial como sistema global que interactúa con situaciones locales, nos permitirá ver, en una versión más larga del actual trabajo, por qué el “problema” racial no se disipa, a pesar de tantos esfuerzos por resolverlo, o callarlo, a lo largo de los últimos dos siglos.</w:t>
      </w:r>
    </w:p>
    <w:p w:rsidR="00562145" w:rsidRPr="00FC131F" w:rsidRDefault="00D976D7">
      <w:pPr>
        <w:pStyle w:val="Standard"/>
        <w:spacing w:line="480" w:lineRule="auto"/>
        <w:rPr>
          <w:rFonts w:ascii="Georgia" w:hAnsi="Georgia"/>
        </w:rPr>
      </w:pPr>
      <w:r w:rsidRPr="00FC131F">
        <w:rPr>
          <w:rFonts w:ascii="Georgia" w:hAnsi="Georgia" w:cs="F"/>
        </w:rPr>
        <w:tab/>
        <w:t>Estudiosos como Mignolo y Melissa Weiner, para poner dos ejemplos, aportan argumentos convincentes a favor de pensar en la “raza” o lo racial como sistema global. Para Mignolo, como ya sugerimos, la raza es un elemento integral en el sistema moderno/colonial que ha organizado el mundo desde 1492. Weiner aboga por crear terminología para la comprensión de las prácticas racializadas en el nivel global, enfatizando que aunque lo racial se presenta de diferentes formas, la racialización es un sistema unificado y reconocible a través de las fronteras nacionales.</w:t>
      </w:r>
    </w:p>
    <w:p w:rsidR="00562145" w:rsidRPr="00FC131F" w:rsidRDefault="00D976D7">
      <w:pPr>
        <w:pStyle w:val="Standard"/>
        <w:spacing w:line="480" w:lineRule="auto"/>
        <w:rPr>
          <w:rFonts w:ascii="Georgia" w:hAnsi="Georgia"/>
        </w:rPr>
      </w:pPr>
      <w:r w:rsidRPr="00FC131F">
        <w:rPr>
          <w:rFonts w:ascii="Georgia" w:hAnsi="Georgia" w:cs="F"/>
        </w:rPr>
        <w:tab/>
        <w:t xml:space="preserve">Si la racialización es necesaria en el sistema global moderno/colonial, también está imbricada en la política del estado: el estado, como señalan Omi y Winant (77ss.), es racial no sólo legisla y maneja la división y jerarquización, sino porque es él mismo estructurado por una serie de relaciones raciales o marcadas por la diferencia racial. Efectivamente la raza ha sido un discurso del estado modernizador por lo menos desde Nebrija (Piedra 1987, Mignolo 2003), a pesar de que, como afirma David Theo Goldberg (2002) las teorías sobre raza y sobre el estado tienden a ignorarse mutuamente. En </w:t>
      </w:r>
      <w:r w:rsidRPr="00FC131F">
        <w:rPr>
          <w:rFonts w:ascii="Georgia" w:hAnsi="Georgia" w:cs="F"/>
          <w:i/>
        </w:rPr>
        <w:t xml:space="preserve">The Racial State </w:t>
      </w:r>
      <w:r w:rsidRPr="00FC131F">
        <w:rPr>
          <w:rFonts w:ascii="Georgia" w:hAnsi="Georgia" w:cs="F"/>
        </w:rPr>
        <w:t xml:space="preserve">argumenta Goldberg que los debates sobre lo racial tratan, en realidad, la índole de la constitución del estado y de la comunidad, así como el concepto de la ciudadanía. El estado moderno se forma, según Goldberg, por medio de la configuración racial: excluye para construir homogeneidad o negar la heterogeneidad, y celebra lo multicultural precisamente para apropriarse de la  la diferencia. Hay que destacar el que el estado racial se administra, y se caracteriza por su poder de incluir y excluir a sujetos o ciudadanos en términos raciales, de categorizar de manera jerárquica, y </w:t>
      </w:r>
      <w:r w:rsidRPr="00FC131F">
        <w:rPr>
          <w:rFonts w:ascii="Georgia" w:hAnsi="Georgia" w:cs="F"/>
        </w:rPr>
        <w:lastRenderedPageBreak/>
        <w:t>de relegar a un estatus secundario o menos. Clave también es la relación que postula el estado racial entre el sujeto subordinado y la modernidad o el progreso: la modernización es siempre positiva, y en términos raciales, es siempre blanca o europea.</w:t>
      </w:r>
    </w:p>
    <w:p w:rsidR="00562145" w:rsidRPr="00FC131F" w:rsidRDefault="00FC131F">
      <w:pPr>
        <w:pStyle w:val="Standard"/>
        <w:spacing w:line="480" w:lineRule="auto"/>
        <w:rPr>
          <w:rFonts w:ascii="Georgia" w:hAnsi="Georgia"/>
        </w:rPr>
      </w:pPr>
      <w:r w:rsidRPr="00FC131F">
        <w:rPr>
          <w:rFonts w:ascii="Georgia" w:hAnsi="Georgia" w:cs="F"/>
        </w:rPr>
        <w:tab/>
        <w:t>La</w:t>
      </w:r>
      <w:r w:rsidR="00D976D7" w:rsidRPr="00FC131F">
        <w:rPr>
          <w:rFonts w:ascii="Georgia" w:hAnsi="Georgia" w:cs="F"/>
        </w:rPr>
        <w:t xml:space="preserve"> conexión entre raza y modernidad nos lleva al trabajo de Denise Ferreira da Silva, que es lo que más quisiéramos destacar aquí ya que su libro </w:t>
      </w:r>
      <w:r w:rsidR="00D976D7" w:rsidRPr="00FC131F">
        <w:rPr>
          <w:rFonts w:ascii="Georgia" w:hAnsi="Georgia" w:cs="F"/>
          <w:i/>
        </w:rPr>
        <w:t>A Global Theory of Race</w:t>
      </w:r>
      <w:r w:rsidR="00D976D7" w:rsidRPr="00FC131F">
        <w:rPr>
          <w:rFonts w:ascii="Georgia" w:hAnsi="Georgia" w:cs="F"/>
        </w:rPr>
        <w:t xml:space="preserve"> está disponible apenas en inglés, pero que por lo novedoso se debería conocer fuera del mundo anglófono, ya que a nuestro parecer aclara muchas ambiguedades en cuanto a raza, racismo y mestizaje y lo hace precisamente desde una perspectiva global--sin que lo global signifique el hegemónico universalismo europeo-estadounidense.</w:t>
      </w:r>
    </w:p>
    <w:p w:rsidR="00562145" w:rsidRPr="00FC131F" w:rsidRDefault="00D976D7">
      <w:pPr>
        <w:pStyle w:val="Standard"/>
        <w:spacing w:line="480" w:lineRule="auto"/>
        <w:rPr>
          <w:rFonts w:ascii="Georgia" w:hAnsi="Georgia"/>
        </w:rPr>
      </w:pPr>
      <w:r w:rsidRPr="00FC131F">
        <w:rPr>
          <w:rFonts w:ascii="Georgia" w:hAnsi="Georgia" w:cs="F"/>
        </w:rPr>
        <w:tab/>
        <w:t>Según da Silva, la racialización es constitutiva en el discurso de la modernidad. Su fuerza política se deriva de la repetición constante del cogito cartesiano, con su división entre interioridad y exterioridad. Es por eso que persiste el racismo a pesar de múltiples denunciaciones de su irracionalidad e inmoralidad, y es por eso es que las acciones racistas nos parecen en cierta medida “naturales” o por lo menos, de esperar. Esto, claro está, va en contra de la idea Habermasiana de la modernidad como proyecto incompleto. Sugiere, por ejemplo, que la exclusión de los sujetos coloniales de la ciudadanía, en la Revolución Francesa, tiene perfecto sentido en el contexto del pensamiento moderno, y que la esclavitud en las repúblicas americanas no es un aspecto heredado de un colonialismo caduco ni una idea “fuera de lugar” (Schwarz). Esto explica por qué los otros raciales no han podido atingir, todavía, ciudadanía plena en nuestras sociedades; y también explica por qué se ha divido el mundo en países centrales y periféricos. No son cuestiones de economía, por ejemplo, sino de raza; y eso no es así porque las “razas” sean esencias o categorías reales sino porque la idea de la “raza” es necesaria para la construcción del Sujeto universal o transcendental de la modernidad o la filosofía moderna.</w:t>
      </w:r>
    </w:p>
    <w:p w:rsidR="00562145" w:rsidRPr="00FC131F" w:rsidRDefault="00D976D7">
      <w:pPr>
        <w:pStyle w:val="Standard"/>
        <w:spacing w:line="480" w:lineRule="auto"/>
        <w:rPr>
          <w:rFonts w:ascii="Georgia" w:hAnsi="Georgia"/>
        </w:rPr>
      </w:pPr>
      <w:r w:rsidRPr="00FC131F">
        <w:rPr>
          <w:rFonts w:ascii="Georgia" w:hAnsi="Georgia" w:cs="F"/>
        </w:rPr>
        <w:lastRenderedPageBreak/>
        <w:tab/>
        <w:t xml:space="preserve">Lo clave del análisis de da Silva es que la perspectiva global que toma le permite, precisamente, enfocar la especifidad de la situación racial, o las situaciones raciales latinoamericanas. Los conceptos básicos en este contexto son el </w:t>
      </w:r>
      <w:r w:rsidRPr="00FC131F">
        <w:rPr>
          <w:rFonts w:ascii="Georgia" w:hAnsi="Georgia" w:cs="F"/>
          <w:i/>
        </w:rPr>
        <w:t>sumergimiento</w:t>
      </w:r>
      <w:r w:rsidRPr="00FC131F">
        <w:rPr>
          <w:rFonts w:ascii="Georgia" w:hAnsi="Georgia" w:cs="F"/>
        </w:rPr>
        <w:t xml:space="preserve"> del otro racial--en contraste con las ideas de inclusión o integración--y la instalación del sujeto mestizo en el lugar del blanco, a nivel continental, mestizo que siempre será un sujeto colonizado, desde el punto de vista global. La explicación es técnica y esta breve exposición no le hace justicia; lo esencial, quizás, es que la idea de la “raza” produce el espacio global en la época moderna. La división racial no sólo funciona para excluir al otro, sino para incluirlo o domesticarlo, pero en posición subordinada. De ahí es que la división, y la cuestión racial siguen siendo centrales y al mismo tiempo se encubren o siguen siendo temas tabú--especialmente en América Latina donde oficialmente el mestizaje habría resuelto estos problemas.</w:t>
      </w:r>
    </w:p>
    <w:p w:rsidR="00901B5D" w:rsidRDefault="00901B5D" w:rsidP="00901B5D">
      <w:pPr>
        <w:pStyle w:val="Standard"/>
        <w:spacing w:line="480" w:lineRule="auto"/>
        <w:rPr>
          <w:rFonts w:ascii="Georgia" w:hAnsi="Georgia" w:cs="F"/>
        </w:rPr>
      </w:pPr>
    </w:p>
    <w:p w:rsidR="00562145" w:rsidRDefault="00D976D7">
      <w:pPr>
        <w:pStyle w:val="Standard"/>
        <w:spacing w:line="480" w:lineRule="auto"/>
        <w:jc w:val="center"/>
        <w:rPr>
          <w:rFonts w:ascii="Georgia" w:hAnsi="Georgia"/>
        </w:rPr>
      </w:pPr>
      <w:r>
        <w:rPr>
          <w:rFonts w:ascii="Georgia" w:hAnsi="Georgia" w:cs="F"/>
        </w:rPr>
        <w:t>Obras citadas</w:t>
      </w:r>
    </w:p>
    <w:p w:rsidR="00901B5D" w:rsidRDefault="00D976D7" w:rsidP="00901B5D">
      <w:pPr>
        <w:pStyle w:val="Standard"/>
        <w:spacing w:line="480" w:lineRule="auto"/>
        <w:rPr>
          <w:rFonts w:ascii="Georgia" w:hAnsi="Georgia" w:cs="F"/>
        </w:rPr>
      </w:pPr>
      <w:r>
        <w:rPr>
          <w:rFonts w:ascii="Georgia" w:hAnsi="Georgia" w:cs="F"/>
        </w:rPr>
        <w:t xml:space="preserve">Anzaldúa, Gloria (1999). </w:t>
      </w:r>
      <w:r>
        <w:rPr>
          <w:rFonts w:ascii="Georgia" w:hAnsi="Georgia" w:cs="F"/>
          <w:i/>
        </w:rPr>
        <w:t xml:space="preserve">Borderlands/La Frontera: The New Mestiza. </w:t>
      </w:r>
      <w:r w:rsidR="00901B5D">
        <w:rPr>
          <w:rFonts w:ascii="Georgia" w:hAnsi="Georgia" w:cs="F"/>
        </w:rPr>
        <w:t xml:space="preserve">2a edición, ampliada. </w:t>
      </w:r>
    </w:p>
    <w:p w:rsidR="00562145" w:rsidRPr="007303C7" w:rsidRDefault="00901B5D" w:rsidP="00901B5D">
      <w:pPr>
        <w:pStyle w:val="Standard"/>
        <w:spacing w:line="480" w:lineRule="auto"/>
        <w:ind w:firstLine="709"/>
        <w:rPr>
          <w:rFonts w:ascii="Georgia" w:hAnsi="Georgia"/>
          <w:lang w:val="es-MX"/>
        </w:rPr>
      </w:pPr>
      <w:r w:rsidRPr="007303C7">
        <w:rPr>
          <w:rFonts w:ascii="Georgia" w:hAnsi="Georgia" w:cs="F"/>
          <w:lang w:val="es-MX"/>
        </w:rPr>
        <w:t xml:space="preserve">San </w:t>
      </w:r>
      <w:r w:rsidR="00D976D7" w:rsidRPr="007303C7">
        <w:rPr>
          <w:rFonts w:ascii="Georgia" w:hAnsi="Georgia" w:cs="F"/>
          <w:lang w:val="es-MX"/>
        </w:rPr>
        <w:t>Francisco, CA: Spinster/Aunt Lute.</w:t>
      </w:r>
    </w:p>
    <w:p w:rsidR="00562145" w:rsidRDefault="00D976D7">
      <w:pPr>
        <w:pStyle w:val="Standard"/>
        <w:spacing w:line="480" w:lineRule="auto"/>
        <w:rPr>
          <w:rFonts w:ascii="Georgia" w:hAnsi="Georgia"/>
        </w:rPr>
      </w:pPr>
      <w:r>
        <w:rPr>
          <w:rFonts w:ascii="Georgia" w:hAnsi="Georgia" w:cs="F"/>
        </w:rPr>
        <w:t xml:space="preserve">Bolívar, Simón (1819). “Discurso de Angostura.” Leído ante el Congreso, 15 febrero. </w:t>
      </w:r>
      <w:r>
        <w:rPr>
          <w:rFonts w:ascii="Georgia" w:hAnsi="Georgia" w:cs="F"/>
        </w:rPr>
        <w:tab/>
        <w:t xml:space="preserve">Angostura, Venezuela, </w:t>
      </w:r>
      <w:r>
        <w:rPr>
          <w:rFonts w:ascii="Georgia" w:hAnsi="Georgia" w:cs="F"/>
          <w:i/>
        </w:rPr>
        <w:t>Correo del Orinoco</w:t>
      </w:r>
      <w:r>
        <w:rPr>
          <w:rFonts w:ascii="Georgia" w:hAnsi="Georgia" w:cs="F"/>
        </w:rPr>
        <w:t xml:space="preserve"> 19-22, 20 febrero-13 marzo.</w:t>
      </w:r>
    </w:p>
    <w:p w:rsidR="00562145" w:rsidRPr="00FC131F" w:rsidRDefault="00D976D7">
      <w:pPr>
        <w:pStyle w:val="Standard"/>
        <w:spacing w:line="480" w:lineRule="auto"/>
        <w:rPr>
          <w:rFonts w:ascii="Georgia" w:hAnsi="Georgia"/>
          <w:lang w:val="en-US"/>
        </w:rPr>
      </w:pPr>
      <w:r>
        <w:rPr>
          <w:rFonts w:ascii="Georgia" w:hAnsi="Georgia" w:cs="F"/>
        </w:rPr>
        <w:t xml:space="preserve">Bourdieu, Pierre, y Loïc Wacquant (1999). </w:t>
      </w:r>
      <w:r>
        <w:rPr>
          <w:rFonts w:ascii="Georgia" w:hAnsi="Georgia" w:cs="F"/>
          <w:lang w:val="en-US"/>
        </w:rPr>
        <w:t xml:space="preserve">“On the Cunning of Imperialist Reason.” </w:t>
      </w:r>
      <w:r>
        <w:rPr>
          <w:rFonts w:ascii="Georgia" w:hAnsi="Georgia" w:cs="F"/>
          <w:i/>
          <w:lang w:val="en-US"/>
        </w:rPr>
        <w:t xml:space="preserve">Theory, </w:t>
      </w:r>
      <w:r>
        <w:rPr>
          <w:rFonts w:ascii="Georgia" w:hAnsi="Georgia" w:cs="F"/>
          <w:i/>
          <w:lang w:val="en-US"/>
        </w:rPr>
        <w:tab/>
        <w:t>Culture &amp; Society</w:t>
      </w:r>
      <w:r>
        <w:rPr>
          <w:rFonts w:ascii="Georgia" w:hAnsi="Georgia" w:cs="F"/>
          <w:lang w:val="en-US"/>
        </w:rPr>
        <w:t xml:space="preserve"> 16:1: 41-58.</w:t>
      </w:r>
    </w:p>
    <w:p w:rsidR="00901B5D" w:rsidRDefault="00D976D7">
      <w:pPr>
        <w:pStyle w:val="Standard"/>
        <w:spacing w:line="480" w:lineRule="auto"/>
        <w:rPr>
          <w:rFonts w:ascii="Georgia" w:hAnsi="Georgia" w:cs="F"/>
          <w:i/>
          <w:lang w:val="en-US"/>
        </w:rPr>
      </w:pPr>
      <w:r>
        <w:rPr>
          <w:rFonts w:ascii="Georgia" w:hAnsi="Georgia" w:cs="F"/>
          <w:lang w:val="en-US"/>
        </w:rPr>
        <w:t xml:space="preserve">Castro, Juan E. de (2002). </w:t>
      </w:r>
      <w:r>
        <w:rPr>
          <w:rFonts w:ascii="Georgia" w:hAnsi="Georgia" w:cs="F"/>
          <w:i/>
          <w:lang w:val="en-US"/>
        </w:rPr>
        <w:t>Mestizo Nations: Culture, Race an</w:t>
      </w:r>
      <w:r w:rsidR="00901B5D">
        <w:rPr>
          <w:rFonts w:ascii="Georgia" w:hAnsi="Georgia" w:cs="F"/>
          <w:i/>
          <w:lang w:val="en-US"/>
        </w:rPr>
        <w:t xml:space="preserve">d Conformity in Latin </w:t>
      </w:r>
    </w:p>
    <w:p w:rsidR="00562145" w:rsidRPr="00FC131F" w:rsidRDefault="00901B5D" w:rsidP="00901B5D">
      <w:pPr>
        <w:pStyle w:val="Standard"/>
        <w:spacing w:line="480" w:lineRule="auto"/>
        <w:ind w:firstLine="709"/>
        <w:rPr>
          <w:rFonts w:ascii="Georgia" w:hAnsi="Georgia"/>
          <w:lang w:val="en-US"/>
        </w:rPr>
      </w:pPr>
      <w:r>
        <w:rPr>
          <w:rFonts w:ascii="Georgia" w:hAnsi="Georgia" w:cs="F"/>
          <w:i/>
          <w:lang w:val="en-US"/>
        </w:rPr>
        <w:t xml:space="preserve">American </w:t>
      </w:r>
      <w:r w:rsidR="00D976D7">
        <w:rPr>
          <w:rFonts w:ascii="Georgia" w:hAnsi="Georgia" w:cs="F"/>
          <w:i/>
          <w:lang w:val="en-US"/>
        </w:rPr>
        <w:t>Literature</w:t>
      </w:r>
      <w:r w:rsidR="00D976D7">
        <w:rPr>
          <w:rFonts w:ascii="Georgia" w:hAnsi="Georgia" w:cs="F"/>
          <w:lang w:val="en-US"/>
        </w:rPr>
        <w:t>. Tucson: University of Arizona Press.</w:t>
      </w:r>
    </w:p>
    <w:p w:rsidR="00562145" w:rsidRPr="00FC131F" w:rsidRDefault="00D976D7">
      <w:pPr>
        <w:pStyle w:val="Standard"/>
        <w:spacing w:line="480" w:lineRule="auto"/>
        <w:rPr>
          <w:rFonts w:ascii="Georgia" w:hAnsi="Georgia"/>
          <w:lang w:val="en-US"/>
        </w:rPr>
      </w:pPr>
      <w:r>
        <w:rPr>
          <w:rFonts w:ascii="Georgia" w:hAnsi="Georgia" w:cs="F"/>
          <w:lang w:val="en-US"/>
        </w:rPr>
        <w:t xml:space="preserve">French, John (2000). “The Missteps of Anti-Imperialist reason. Bourdieu, Wacquant, and </w:t>
      </w:r>
      <w:r>
        <w:rPr>
          <w:rFonts w:ascii="Georgia" w:hAnsi="Georgia" w:cs="F"/>
          <w:lang w:val="en-US"/>
        </w:rPr>
        <w:tab/>
        <w:t xml:space="preserve">Hanchard's </w:t>
      </w:r>
      <w:r>
        <w:rPr>
          <w:rFonts w:ascii="Georgia" w:hAnsi="Georgia" w:cs="F"/>
          <w:i/>
          <w:lang w:val="en-US"/>
        </w:rPr>
        <w:t>Orpheus and Power.”</w:t>
      </w:r>
      <w:r>
        <w:rPr>
          <w:rFonts w:ascii="Georgia" w:hAnsi="Georgia" w:cs="F"/>
          <w:lang w:val="en-US"/>
        </w:rPr>
        <w:t xml:space="preserve"> Theory, Culture and Society 17:1: 107-128.</w:t>
      </w:r>
    </w:p>
    <w:p w:rsidR="00562145" w:rsidRPr="00FC131F" w:rsidRDefault="00D976D7">
      <w:pPr>
        <w:pStyle w:val="Standard"/>
        <w:spacing w:line="480" w:lineRule="auto"/>
        <w:rPr>
          <w:rFonts w:ascii="Georgia" w:hAnsi="Georgia"/>
          <w:lang w:val="en-US"/>
        </w:rPr>
      </w:pPr>
      <w:r>
        <w:rPr>
          <w:rFonts w:ascii="Georgia" w:hAnsi="Georgia" w:cs="F"/>
          <w:lang w:val="en-US"/>
        </w:rPr>
        <w:lastRenderedPageBreak/>
        <w:t xml:space="preserve">Goldberg, David Theo (2002). </w:t>
      </w:r>
      <w:r>
        <w:rPr>
          <w:rFonts w:ascii="Georgia" w:hAnsi="Georgia" w:cs="F"/>
          <w:i/>
          <w:lang w:val="en-US"/>
        </w:rPr>
        <w:t>The Racial State.</w:t>
      </w:r>
      <w:r>
        <w:rPr>
          <w:rFonts w:ascii="Georgia" w:hAnsi="Georgia" w:cs="F"/>
          <w:lang w:val="en-US"/>
        </w:rPr>
        <w:t xml:space="preserve"> Malden, Mass: Wiley-Blackwell.</w:t>
      </w:r>
    </w:p>
    <w:p w:rsidR="00562145" w:rsidRPr="00FC131F" w:rsidRDefault="00D976D7">
      <w:pPr>
        <w:pStyle w:val="Standard"/>
        <w:spacing w:line="480" w:lineRule="auto"/>
        <w:rPr>
          <w:rFonts w:ascii="Georgia" w:hAnsi="Georgia"/>
          <w:lang w:val="en-US"/>
        </w:rPr>
      </w:pPr>
      <w:r>
        <w:rPr>
          <w:rFonts w:ascii="Georgia" w:hAnsi="Georgia" w:cs="F"/>
          <w:lang w:val="en-US"/>
        </w:rPr>
        <w:t xml:space="preserve">Goode, Joshua (2009). </w:t>
      </w:r>
      <w:r>
        <w:rPr>
          <w:rFonts w:ascii="Georgia" w:hAnsi="Georgia" w:cs="F"/>
          <w:i/>
          <w:lang w:val="en-US"/>
        </w:rPr>
        <w:t xml:space="preserve">Impurity of Blood: Defining Race in Spain, 1870-1930. </w:t>
      </w:r>
      <w:r>
        <w:rPr>
          <w:rFonts w:ascii="Georgia" w:hAnsi="Georgia" w:cs="F"/>
          <w:lang w:val="en-US"/>
        </w:rPr>
        <w:t xml:space="preserve">Baton Rouge: </w:t>
      </w:r>
      <w:r>
        <w:rPr>
          <w:rFonts w:ascii="Georgia" w:hAnsi="Georgia" w:cs="F"/>
          <w:lang w:val="en-US"/>
        </w:rPr>
        <w:tab/>
        <w:t>Louisiana State University Press.</w:t>
      </w:r>
    </w:p>
    <w:p w:rsidR="00901B5D" w:rsidRDefault="00D976D7" w:rsidP="00901B5D">
      <w:pPr>
        <w:pStyle w:val="Standard"/>
        <w:spacing w:line="480" w:lineRule="auto"/>
        <w:rPr>
          <w:rFonts w:ascii="Georgia" w:hAnsi="Georgia" w:cs="F"/>
          <w:lang w:val="en-US"/>
        </w:rPr>
      </w:pPr>
      <w:r>
        <w:rPr>
          <w:rFonts w:ascii="Georgia" w:hAnsi="Georgia" w:cs="F"/>
          <w:lang w:val="en-US"/>
        </w:rPr>
        <w:t>Habermas, Jürgen (1980). “Modernity--An Incomplete Project.” T</w:t>
      </w:r>
      <w:r w:rsidR="00901B5D">
        <w:rPr>
          <w:rFonts w:ascii="Georgia" w:hAnsi="Georgia" w:cs="F"/>
          <w:lang w:val="en-US"/>
        </w:rPr>
        <w:t xml:space="preserve">rans. Seyla  Benhabib, ed. </w:t>
      </w:r>
    </w:p>
    <w:p w:rsidR="00562145" w:rsidRPr="00FC131F" w:rsidRDefault="00901B5D" w:rsidP="00901B5D">
      <w:pPr>
        <w:pStyle w:val="Standard"/>
        <w:spacing w:line="480" w:lineRule="auto"/>
        <w:ind w:left="709"/>
        <w:rPr>
          <w:rFonts w:ascii="Georgia" w:hAnsi="Georgia"/>
          <w:lang w:val="en-US"/>
        </w:rPr>
      </w:pPr>
      <w:r>
        <w:rPr>
          <w:rFonts w:ascii="Georgia" w:hAnsi="Georgia" w:cs="F"/>
          <w:lang w:val="en-US"/>
        </w:rPr>
        <w:t xml:space="preserve">Hal </w:t>
      </w:r>
      <w:r w:rsidR="00D976D7">
        <w:rPr>
          <w:rFonts w:ascii="Georgia" w:hAnsi="Georgia" w:cs="F"/>
          <w:lang w:val="en-US"/>
        </w:rPr>
        <w:t>Foster. Versión inglesa, James Lecture, New Hork Institut</w:t>
      </w:r>
      <w:r>
        <w:rPr>
          <w:rFonts w:ascii="Georgia" w:hAnsi="Georgia" w:cs="F"/>
          <w:lang w:val="en-US"/>
        </w:rPr>
        <w:t xml:space="preserve">e for the Humanities, New York </w:t>
      </w:r>
      <w:r w:rsidR="00D976D7">
        <w:rPr>
          <w:rFonts w:ascii="Georgia" w:hAnsi="Georgia" w:cs="F"/>
          <w:lang w:val="en-US"/>
        </w:rPr>
        <w:t>University, marzo 1981.</w:t>
      </w:r>
    </w:p>
    <w:p w:rsidR="00901B5D" w:rsidRDefault="00D976D7">
      <w:pPr>
        <w:pStyle w:val="Standard"/>
        <w:spacing w:line="480" w:lineRule="auto"/>
        <w:rPr>
          <w:rFonts w:ascii="Georgia" w:hAnsi="Georgia" w:cs="F"/>
          <w:i/>
          <w:lang w:val="en-US"/>
        </w:rPr>
      </w:pPr>
      <w:r>
        <w:rPr>
          <w:rFonts w:ascii="Georgia" w:hAnsi="Georgia" w:cs="F"/>
          <w:lang w:val="en-US"/>
        </w:rPr>
        <w:t xml:space="preserve">Hanchard, Michael (1994). </w:t>
      </w:r>
      <w:r>
        <w:rPr>
          <w:rFonts w:ascii="Georgia" w:hAnsi="Georgia" w:cs="F"/>
          <w:i/>
          <w:lang w:val="en-US"/>
        </w:rPr>
        <w:t>Orpheus and Power: The Movimen</w:t>
      </w:r>
      <w:r w:rsidR="00901B5D">
        <w:rPr>
          <w:rFonts w:ascii="Georgia" w:hAnsi="Georgia" w:cs="F"/>
          <w:i/>
          <w:lang w:val="en-US"/>
        </w:rPr>
        <w:t xml:space="preserve">to Negro of Rio de Janeiro </w:t>
      </w:r>
    </w:p>
    <w:p w:rsidR="00562145" w:rsidRPr="00FC131F" w:rsidRDefault="00901B5D" w:rsidP="00901B5D">
      <w:pPr>
        <w:pStyle w:val="Standard"/>
        <w:spacing w:line="480" w:lineRule="auto"/>
        <w:ind w:firstLine="709"/>
        <w:rPr>
          <w:rFonts w:ascii="Georgia" w:hAnsi="Georgia"/>
          <w:lang w:val="en-US"/>
        </w:rPr>
      </w:pPr>
      <w:r>
        <w:rPr>
          <w:rFonts w:ascii="Georgia" w:hAnsi="Georgia" w:cs="F"/>
          <w:i/>
          <w:lang w:val="en-US"/>
        </w:rPr>
        <w:t xml:space="preserve">and </w:t>
      </w:r>
      <w:r w:rsidR="00D976D7">
        <w:rPr>
          <w:rFonts w:ascii="Georgia" w:hAnsi="Georgia" w:cs="F"/>
          <w:i/>
          <w:lang w:val="en-US"/>
        </w:rPr>
        <w:t>São Paulo, 1945-1988.</w:t>
      </w:r>
      <w:r w:rsidR="00D976D7">
        <w:rPr>
          <w:rFonts w:ascii="Georgia" w:hAnsi="Georgia" w:cs="F"/>
          <w:lang w:val="en-US"/>
        </w:rPr>
        <w:t xml:space="preserve"> Princeton: Princeton University Press.</w:t>
      </w:r>
    </w:p>
    <w:p w:rsidR="00562145" w:rsidRPr="00FC131F" w:rsidRDefault="00D976D7">
      <w:pPr>
        <w:pStyle w:val="Standard"/>
        <w:spacing w:line="480" w:lineRule="auto"/>
        <w:rPr>
          <w:rFonts w:ascii="Georgia" w:hAnsi="Georgia"/>
          <w:lang w:val="en-US"/>
        </w:rPr>
      </w:pPr>
      <w:r>
        <w:rPr>
          <w:rFonts w:ascii="Georgia" w:hAnsi="Georgia" w:cs="F"/>
          <w:lang w:val="en-US"/>
        </w:rPr>
        <w:t>Herzog, Tamar (2012). “How Did Early Modern Slaves in Spain Disappear? The Antecedents.”</w:t>
      </w:r>
      <w:r>
        <w:rPr>
          <w:rFonts w:ascii="Georgia" w:hAnsi="Georgia" w:cs="F"/>
          <w:lang w:val="en-US"/>
        </w:rPr>
        <w:br/>
      </w:r>
      <w:r>
        <w:rPr>
          <w:rFonts w:ascii="Georgia" w:hAnsi="Georgia" w:cs="F"/>
          <w:lang w:val="en-US"/>
        </w:rPr>
        <w:tab/>
      </w:r>
      <w:r>
        <w:rPr>
          <w:rFonts w:ascii="Georgia" w:hAnsi="Georgia" w:cs="F"/>
          <w:i/>
          <w:lang w:val="en-US"/>
        </w:rPr>
        <w:t>Republics of Letters</w:t>
      </w:r>
      <w:r>
        <w:rPr>
          <w:rFonts w:ascii="Georgia" w:hAnsi="Georgia" w:cs="F"/>
          <w:lang w:val="en-US"/>
        </w:rPr>
        <w:t xml:space="preserve"> 3:1: 1-7.</w:t>
      </w:r>
    </w:p>
    <w:p w:rsidR="00562145" w:rsidRDefault="00D976D7">
      <w:pPr>
        <w:pStyle w:val="Standard"/>
        <w:spacing w:line="480" w:lineRule="auto"/>
        <w:rPr>
          <w:rFonts w:ascii="Georgia" w:hAnsi="Georgia"/>
        </w:rPr>
      </w:pPr>
      <w:r>
        <w:rPr>
          <w:rFonts w:ascii="Georgia" w:hAnsi="Georgia" w:cs="F"/>
          <w:lang w:val="en-US"/>
        </w:rPr>
        <w:t xml:space="preserve">Lund, Joshua (2012). </w:t>
      </w:r>
      <w:r>
        <w:rPr>
          <w:rFonts w:ascii="Georgia" w:hAnsi="Georgia" w:cs="F"/>
          <w:i/>
          <w:lang w:val="en-US"/>
        </w:rPr>
        <w:t xml:space="preserve">The Mestizo State: Reading Race in Modern Mexico. </w:t>
      </w:r>
      <w:r>
        <w:rPr>
          <w:rFonts w:ascii="Georgia" w:hAnsi="Georgia" w:cs="F"/>
        </w:rPr>
        <w:t xml:space="preserve">Minneapolis: </w:t>
      </w:r>
      <w:r>
        <w:rPr>
          <w:rFonts w:ascii="Georgia" w:hAnsi="Georgia" w:cs="F"/>
        </w:rPr>
        <w:tab/>
        <w:t>University of Minnesota Press.</w:t>
      </w:r>
    </w:p>
    <w:p w:rsidR="00562145" w:rsidRDefault="00D976D7">
      <w:pPr>
        <w:pStyle w:val="Standard"/>
        <w:spacing w:line="480" w:lineRule="auto"/>
        <w:rPr>
          <w:rFonts w:ascii="Georgia" w:hAnsi="Georgia"/>
        </w:rPr>
      </w:pPr>
      <w:r>
        <w:rPr>
          <w:rFonts w:ascii="Georgia" w:hAnsi="Georgia" w:cs="F"/>
        </w:rPr>
        <w:t xml:space="preserve">Martí, José. “Nuestra América” (1891). </w:t>
      </w:r>
      <w:r>
        <w:rPr>
          <w:rFonts w:ascii="Georgia" w:hAnsi="Georgia" w:cs="F"/>
          <w:i/>
        </w:rPr>
        <w:t>El Partido Liberal</w:t>
      </w:r>
      <w:r>
        <w:rPr>
          <w:rFonts w:ascii="Georgia" w:hAnsi="Georgia" w:cs="F"/>
        </w:rPr>
        <w:t>, México, D.F., 30 enero.</w:t>
      </w:r>
    </w:p>
    <w:p w:rsidR="00562145" w:rsidRDefault="00D976D7">
      <w:pPr>
        <w:pStyle w:val="Standard"/>
        <w:spacing w:line="480" w:lineRule="auto"/>
        <w:rPr>
          <w:rFonts w:ascii="Georgia" w:hAnsi="Georgia"/>
        </w:rPr>
      </w:pPr>
      <w:r>
        <w:rPr>
          <w:rFonts w:ascii="Georgia" w:hAnsi="Georgia" w:cs="F"/>
          <w:lang w:val="en-US"/>
        </w:rPr>
        <w:t xml:space="preserve">Mignolo, Walter (2003). </w:t>
      </w:r>
      <w:r>
        <w:rPr>
          <w:rFonts w:ascii="Georgia" w:hAnsi="Georgia" w:cs="F"/>
          <w:i/>
          <w:lang w:val="en-US"/>
        </w:rPr>
        <w:t xml:space="preserve">The Darker Side of the Renaissance: Literacy, Territoriality, and </w:t>
      </w:r>
      <w:r>
        <w:rPr>
          <w:rFonts w:ascii="Georgia" w:hAnsi="Georgia" w:cs="F"/>
          <w:i/>
          <w:lang w:val="en-US"/>
        </w:rPr>
        <w:tab/>
        <w:t>Colonization.</w:t>
      </w:r>
      <w:r>
        <w:rPr>
          <w:rFonts w:ascii="Georgia" w:hAnsi="Georgia" w:cs="F"/>
          <w:lang w:val="en-US"/>
        </w:rPr>
        <w:t xml:space="preserve"> </w:t>
      </w:r>
      <w:r>
        <w:rPr>
          <w:rFonts w:ascii="Georgia" w:hAnsi="Georgia" w:cs="F"/>
        </w:rPr>
        <w:t>2a ed., ampliada. Ann Arbor: University of Michigan Press.</w:t>
      </w:r>
    </w:p>
    <w:p w:rsidR="00562145" w:rsidRDefault="00D976D7">
      <w:pPr>
        <w:pStyle w:val="Standard"/>
        <w:spacing w:line="480" w:lineRule="auto"/>
        <w:rPr>
          <w:rFonts w:ascii="Georgia" w:hAnsi="Georgia"/>
        </w:rPr>
      </w:pPr>
      <w:r>
        <w:rPr>
          <w:rFonts w:ascii="Georgia" w:hAnsi="Georgia" w:cs="F"/>
        </w:rPr>
        <w:t xml:space="preserve">--- (2007). </w:t>
      </w:r>
      <w:r>
        <w:rPr>
          <w:rFonts w:ascii="Georgia" w:hAnsi="Georgia" w:cs="F"/>
          <w:i/>
        </w:rPr>
        <w:t>La idea de América Latina.</w:t>
      </w:r>
    </w:p>
    <w:p w:rsidR="00901B5D" w:rsidRDefault="00D976D7" w:rsidP="00901B5D">
      <w:pPr>
        <w:pStyle w:val="Standard"/>
        <w:spacing w:line="480" w:lineRule="auto"/>
        <w:rPr>
          <w:rFonts w:ascii="Georgia" w:hAnsi="Georgia" w:cs="F"/>
          <w:lang w:val="en-US"/>
        </w:rPr>
      </w:pPr>
      <w:r>
        <w:rPr>
          <w:rFonts w:ascii="Georgia" w:hAnsi="Georgia" w:cs="F"/>
          <w:lang w:val="en-US"/>
        </w:rPr>
        <w:t>Miller, Nicola (2006).</w:t>
      </w:r>
      <w:r w:rsidR="00FC131F">
        <w:rPr>
          <w:rFonts w:ascii="Georgia" w:hAnsi="Georgia" w:cs="F"/>
          <w:lang w:val="en-US"/>
        </w:rPr>
        <w:t xml:space="preserve"> “The </w:t>
      </w:r>
      <w:r w:rsidR="00901B5D">
        <w:rPr>
          <w:rFonts w:ascii="Georgia" w:hAnsi="Georgia" w:cs="F"/>
          <w:lang w:val="en-US"/>
        </w:rPr>
        <w:t xml:space="preserve">Historiography of Nationalism and National Identity in Latin </w:t>
      </w:r>
    </w:p>
    <w:p w:rsidR="00562145" w:rsidRPr="00FC131F" w:rsidRDefault="00901B5D" w:rsidP="00901B5D">
      <w:pPr>
        <w:pStyle w:val="Standard"/>
        <w:spacing w:line="480" w:lineRule="auto"/>
        <w:ind w:firstLine="709"/>
        <w:rPr>
          <w:rFonts w:ascii="Georgia" w:hAnsi="Georgia"/>
          <w:lang w:val="en-US"/>
        </w:rPr>
      </w:pPr>
      <w:r>
        <w:rPr>
          <w:rFonts w:ascii="Georgia" w:hAnsi="Georgia" w:cs="F"/>
          <w:lang w:val="en-US"/>
        </w:rPr>
        <w:t xml:space="preserve">America.” </w:t>
      </w:r>
      <w:r w:rsidRPr="00901B5D">
        <w:rPr>
          <w:rFonts w:ascii="Georgia" w:hAnsi="Georgia" w:cs="F"/>
          <w:i/>
          <w:lang w:val="en-US"/>
        </w:rPr>
        <w:t>Nations and Nationalism</w:t>
      </w:r>
      <w:r>
        <w:rPr>
          <w:rFonts w:ascii="Georgia" w:hAnsi="Georgia" w:cs="F"/>
          <w:lang w:val="en-US"/>
        </w:rPr>
        <w:t xml:space="preserve"> 12:2: 201-221.</w:t>
      </w:r>
    </w:p>
    <w:p w:rsidR="00562145" w:rsidRPr="00FC131F" w:rsidRDefault="00D976D7">
      <w:pPr>
        <w:pStyle w:val="Standard"/>
        <w:spacing w:line="480" w:lineRule="auto"/>
        <w:rPr>
          <w:rFonts w:ascii="Georgia" w:hAnsi="Georgia"/>
          <w:lang w:val="en-US"/>
        </w:rPr>
      </w:pPr>
      <w:r>
        <w:rPr>
          <w:rFonts w:ascii="Georgia" w:hAnsi="Georgia" w:cs="F"/>
          <w:lang w:val="en-US"/>
        </w:rPr>
        <w:t xml:space="preserve">Omi, Michael, y Howard Winant (1994). </w:t>
      </w:r>
      <w:r>
        <w:rPr>
          <w:rFonts w:ascii="Georgia" w:hAnsi="Georgia" w:cs="F"/>
          <w:i/>
          <w:lang w:val="en-US"/>
        </w:rPr>
        <w:t xml:space="preserve">Racial Formation in the United States: From the </w:t>
      </w:r>
      <w:r>
        <w:rPr>
          <w:rFonts w:ascii="Georgia" w:hAnsi="Georgia" w:cs="F"/>
          <w:i/>
          <w:lang w:val="en-US"/>
        </w:rPr>
        <w:tab/>
        <w:t>1960s to the 1990s.</w:t>
      </w:r>
      <w:r>
        <w:rPr>
          <w:rFonts w:ascii="Georgia" w:hAnsi="Georgia" w:cs="F"/>
          <w:lang w:val="en-US"/>
        </w:rPr>
        <w:t xml:space="preserve"> 2a ed., ampliada. New York: Routledge.</w:t>
      </w:r>
    </w:p>
    <w:p w:rsidR="00562145" w:rsidRDefault="00D976D7">
      <w:pPr>
        <w:pStyle w:val="Standard"/>
        <w:spacing w:line="480" w:lineRule="auto"/>
        <w:rPr>
          <w:rFonts w:ascii="Georgia" w:hAnsi="Georgia"/>
        </w:rPr>
      </w:pPr>
      <w:r>
        <w:rPr>
          <w:rFonts w:ascii="Georgia" w:hAnsi="Georgia" w:cs="F"/>
          <w:lang w:val="en-US"/>
        </w:rPr>
        <w:t xml:space="preserve">Piedra, José (1987). “Literary Whiteness and the Afro-Hispanic Difference.” </w:t>
      </w:r>
      <w:r>
        <w:rPr>
          <w:rFonts w:ascii="Georgia" w:hAnsi="Georgia" w:cs="F"/>
          <w:i/>
        </w:rPr>
        <w:t xml:space="preserve">New Literary </w:t>
      </w:r>
      <w:r>
        <w:rPr>
          <w:rFonts w:ascii="Georgia" w:hAnsi="Georgia" w:cs="F"/>
          <w:i/>
        </w:rPr>
        <w:tab/>
        <w:t>History</w:t>
      </w:r>
      <w:r>
        <w:rPr>
          <w:rFonts w:ascii="Georgia" w:hAnsi="Georgia" w:cs="F"/>
        </w:rPr>
        <w:t xml:space="preserve"> 18:2: 303-332.</w:t>
      </w:r>
    </w:p>
    <w:p w:rsidR="00FC131F" w:rsidRDefault="00D976D7" w:rsidP="00FC131F">
      <w:pPr>
        <w:pStyle w:val="Standard"/>
        <w:spacing w:line="480" w:lineRule="auto"/>
        <w:rPr>
          <w:rFonts w:ascii="Georgia" w:hAnsi="Georgia" w:cs="F"/>
        </w:rPr>
      </w:pPr>
      <w:r>
        <w:rPr>
          <w:rFonts w:ascii="Georgia" w:hAnsi="Georgia" w:cs="F"/>
        </w:rPr>
        <w:t xml:space="preserve">Portocarrero, Gonzalo (2007). </w:t>
      </w:r>
      <w:r>
        <w:rPr>
          <w:rFonts w:ascii="Georgia" w:hAnsi="Georgia" w:cs="F"/>
          <w:i/>
        </w:rPr>
        <w:t>Racismo y mestizaje y otros ensayos</w:t>
      </w:r>
      <w:r>
        <w:rPr>
          <w:rFonts w:ascii="Georgia" w:hAnsi="Georgia" w:cs="F"/>
        </w:rPr>
        <w:t>. Lima:</w:t>
      </w:r>
      <w:r w:rsidR="00FC131F">
        <w:rPr>
          <w:rFonts w:ascii="Georgia" w:hAnsi="Georgia" w:cs="F"/>
        </w:rPr>
        <w:t xml:space="preserve"> Fondo Editorial </w:t>
      </w:r>
    </w:p>
    <w:p w:rsidR="00562145" w:rsidRDefault="00FC131F" w:rsidP="00FC131F">
      <w:pPr>
        <w:pStyle w:val="Standard"/>
        <w:spacing w:line="480" w:lineRule="auto"/>
        <w:ind w:firstLine="709"/>
        <w:rPr>
          <w:rFonts w:ascii="Georgia" w:hAnsi="Georgia"/>
        </w:rPr>
      </w:pPr>
      <w:r>
        <w:rPr>
          <w:rFonts w:ascii="Georgia" w:hAnsi="Georgia" w:cs="F"/>
        </w:rPr>
        <w:t xml:space="preserve">del </w:t>
      </w:r>
      <w:r w:rsidR="00D976D7">
        <w:rPr>
          <w:rFonts w:ascii="Georgia" w:hAnsi="Georgia" w:cs="F"/>
        </w:rPr>
        <w:t>Congreso del Perú.</w:t>
      </w:r>
    </w:p>
    <w:p w:rsidR="00FC131F" w:rsidRDefault="00D976D7" w:rsidP="00FC131F">
      <w:pPr>
        <w:pStyle w:val="Standard"/>
        <w:spacing w:line="480" w:lineRule="auto"/>
        <w:rPr>
          <w:rFonts w:ascii="Georgia" w:hAnsi="Georgia" w:cs="F"/>
          <w:i/>
        </w:rPr>
      </w:pPr>
      <w:r>
        <w:rPr>
          <w:rFonts w:ascii="Georgia" w:hAnsi="Georgia" w:cs="F"/>
        </w:rPr>
        <w:lastRenderedPageBreak/>
        <w:t xml:space="preserve">Sánchez Prado, Ignacio M. (2012). </w:t>
      </w:r>
      <w:r>
        <w:rPr>
          <w:rFonts w:ascii="Georgia" w:hAnsi="Georgia" w:cs="F"/>
          <w:i/>
        </w:rPr>
        <w:t>Intermitencias americanistas</w:t>
      </w:r>
      <w:r w:rsidR="00FC131F">
        <w:rPr>
          <w:rFonts w:ascii="Georgia" w:hAnsi="Georgia" w:cs="F"/>
          <w:i/>
        </w:rPr>
        <w:t xml:space="preserve">. Estudios y ensayos </w:t>
      </w:r>
    </w:p>
    <w:p w:rsidR="00562145" w:rsidRDefault="00FC131F" w:rsidP="00FC131F">
      <w:pPr>
        <w:pStyle w:val="Standard"/>
        <w:spacing w:line="480" w:lineRule="auto"/>
        <w:ind w:firstLine="709"/>
        <w:rPr>
          <w:rFonts w:ascii="Georgia" w:hAnsi="Georgia"/>
        </w:rPr>
      </w:pPr>
      <w:r>
        <w:rPr>
          <w:rFonts w:ascii="Georgia" w:hAnsi="Georgia" w:cs="F"/>
          <w:i/>
        </w:rPr>
        <w:t xml:space="preserve">escogidos </w:t>
      </w:r>
      <w:r w:rsidR="00D976D7">
        <w:rPr>
          <w:rFonts w:ascii="Georgia" w:hAnsi="Georgia" w:cs="F"/>
          <w:i/>
        </w:rPr>
        <w:t>(2004-2010).</w:t>
      </w:r>
      <w:r w:rsidR="00D976D7">
        <w:rPr>
          <w:rFonts w:ascii="Georgia" w:hAnsi="Georgia" w:cs="F"/>
        </w:rPr>
        <w:t xml:space="preserve"> México, D.F.: Dirección de Literatura UNAM.</w:t>
      </w:r>
    </w:p>
    <w:p w:rsidR="00FC131F" w:rsidRDefault="00D976D7" w:rsidP="00FC131F">
      <w:pPr>
        <w:pStyle w:val="Standard"/>
        <w:spacing w:line="480" w:lineRule="auto"/>
        <w:rPr>
          <w:rFonts w:ascii="Georgia" w:hAnsi="Georgia" w:cs="F"/>
          <w:lang w:val="en-US"/>
        </w:rPr>
      </w:pPr>
      <w:r w:rsidRPr="007303C7">
        <w:rPr>
          <w:rFonts w:ascii="Georgia" w:hAnsi="Georgia" w:cs="F"/>
          <w:lang w:val="en-US"/>
        </w:rPr>
        <w:t xml:space="preserve">Sanjinés, Javier (2004). </w:t>
      </w:r>
      <w:r w:rsidRPr="00FC131F">
        <w:rPr>
          <w:rFonts w:ascii="Georgia" w:hAnsi="Georgia" w:cs="F"/>
          <w:i/>
          <w:lang w:val="en-US"/>
        </w:rPr>
        <w:t>Mestizaje Upside Down: Aesthetic Politics in Modern Bolivia.</w:t>
      </w:r>
      <w:r w:rsidRPr="00FC131F">
        <w:rPr>
          <w:rFonts w:ascii="Georgia" w:hAnsi="Georgia" w:cs="F"/>
          <w:lang w:val="en-US"/>
        </w:rPr>
        <w:t xml:space="preserve"> </w:t>
      </w:r>
    </w:p>
    <w:p w:rsidR="00562145" w:rsidRPr="00FC131F" w:rsidRDefault="00FC131F" w:rsidP="00FC131F">
      <w:pPr>
        <w:pStyle w:val="Standard"/>
        <w:spacing w:line="480" w:lineRule="auto"/>
        <w:ind w:firstLine="709"/>
        <w:rPr>
          <w:rFonts w:ascii="Georgia" w:hAnsi="Georgia"/>
          <w:lang w:val="en-US"/>
        </w:rPr>
      </w:pPr>
      <w:r>
        <w:rPr>
          <w:rFonts w:ascii="Georgia" w:hAnsi="Georgia" w:cs="F"/>
          <w:lang w:val="en-US"/>
        </w:rPr>
        <w:t xml:space="preserve">Pittsburgh: </w:t>
      </w:r>
      <w:r w:rsidR="00D976D7">
        <w:rPr>
          <w:rFonts w:ascii="Georgia" w:hAnsi="Georgia" w:cs="F"/>
          <w:lang w:val="en-US"/>
        </w:rPr>
        <w:t>University of Pittsburgh Press.</w:t>
      </w:r>
    </w:p>
    <w:p w:rsidR="00562145" w:rsidRPr="00FC131F" w:rsidRDefault="00D976D7">
      <w:pPr>
        <w:pStyle w:val="Standard"/>
        <w:spacing w:line="480" w:lineRule="auto"/>
        <w:rPr>
          <w:rFonts w:ascii="Georgia" w:hAnsi="Georgia"/>
          <w:lang w:val="en-US"/>
        </w:rPr>
      </w:pPr>
      <w:r w:rsidRPr="007303C7">
        <w:rPr>
          <w:rFonts w:ascii="Georgia" w:hAnsi="Georgia" w:cs="F"/>
          <w:lang w:val="es-MX"/>
        </w:rPr>
        <w:t xml:space="preserve">Schwarz, Roberto (1977). “As idéias fora do lugar.” </w:t>
      </w:r>
      <w:r>
        <w:rPr>
          <w:rFonts w:ascii="Georgia" w:hAnsi="Georgia" w:cs="F"/>
        </w:rPr>
        <w:t xml:space="preserve">En Schwarz, </w:t>
      </w:r>
      <w:r>
        <w:rPr>
          <w:rFonts w:ascii="Georgia" w:hAnsi="Georgia" w:cs="F"/>
          <w:i/>
        </w:rPr>
        <w:t xml:space="preserve">Ao vencedor as batatas. </w:t>
      </w:r>
      <w:r>
        <w:rPr>
          <w:rFonts w:ascii="Georgia" w:hAnsi="Georgia" w:cs="F"/>
          <w:lang w:val="en-US"/>
        </w:rPr>
        <w:t xml:space="preserve">São </w:t>
      </w:r>
      <w:r>
        <w:rPr>
          <w:rFonts w:ascii="Georgia" w:hAnsi="Georgia" w:cs="F"/>
          <w:lang w:val="en-US"/>
        </w:rPr>
        <w:tab/>
        <w:t>Paulo: Duas Cidades. 13-28.</w:t>
      </w:r>
    </w:p>
    <w:p w:rsidR="00562145" w:rsidRDefault="00D976D7">
      <w:pPr>
        <w:pStyle w:val="Standard"/>
        <w:spacing w:line="480" w:lineRule="auto"/>
        <w:rPr>
          <w:rFonts w:ascii="Georgia" w:hAnsi="Georgia"/>
        </w:rPr>
      </w:pPr>
      <w:r>
        <w:rPr>
          <w:rFonts w:ascii="Georgia" w:hAnsi="Georgia" w:cs="F"/>
          <w:lang w:val="en-US"/>
        </w:rPr>
        <w:t xml:space="preserve">Silva, Denise Ferreira da (2007). </w:t>
      </w:r>
      <w:r>
        <w:rPr>
          <w:rFonts w:ascii="Georgia" w:hAnsi="Georgia" w:cs="F"/>
          <w:i/>
          <w:lang w:val="en-US"/>
        </w:rPr>
        <w:t xml:space="preserve">Toward a Global Theory of Race. </w:t>
      </w:r>
      <w:r>
        <w:rPr>
          <w:rFonts w:ascii="Georgia" w:hAnsi="Georgia" w:cs="F"/>
        </w:rPr>
        <w:t xml:space="preserve">Minneapolis: University of </w:t>
      </w:r>
      <w:r>
        <w:rPr>
          <w:rFonts w:ascii="Georgia" w:hAnsi="Georgia" w:cs="F"/>
        </w:rPr>
        <w:tab/>
        <w:t>Minnesota Press.</w:t>
      </w:r>
    </w:p>
    <w:p w:rsidR="00562145" w:rsidRDefault="00D976D7">
      <w:pPr>
        <w:pStyle w:val="Standard"/>
        <w:spacing w:line="480" w:lineRule="auto"/>
        <w:rPr>
          <w:rFonts w:ascii="Georgia" w:hAnsi="Georgia"/>
        </w:rPr>
      </w:pPr>
      <w:r>
        <w:rPr>
          <w:rFonts w:ascii="Georgia" w:hAnsi="Georgia" w:cs="F"/>
        </w:rPr>
        <w:t xml:space="preserve">Vasconcelos, José (1925). </w:t>
      </w:r>
      <w:r>
        <w:rPr>
          <w:rFonts w:ascii="Georgia" w:hAnsi="Georgia" w:cs="F"/>
          <w:i/>
        </w:rPr>
        <w:t xml:space="preserve">La raza cósmica. </w:t>
      </w:r>
      <w:r>
        <w:rPr>
          <w:rFonts w:ascii="Georgia" w:hAnsi="Georgia" w:cs="F"/>
        </w:rPr>
        <w:t>Madrid: Agencia Mundial de Librería.</w:t>
      </w:r>
    </w:p>
    <w:p w:rsidR="00562145" w:rsidRPr="00FC131F" w:rsidRDefault="00D976D7">
      <w:pPr>
        <w:pStyle w:val="Standard"/>
        <w:spacing w:line="480" w:lineRule="auto"/>
        <w:rPr>
          <w:rFonts w:ascii="Georgia" w:hAnsi="Georgia"/>
          <w:lang w:val="en-US"/>
        </w:rPr>
      </w:pPr>
      <w:r>
        <w:rPr>
          <w:rFonts w:ascii="Georgia" w:hAnsi="Georgia" w:cs="F"/>
        </w:rPr>
        <w:t xml:space="preserve">Villaverde, Cirilo (1882). </w:t>
      </w:r>
      <w:r>
        <w:rPr>
          <w:rFonts w:ascii="Georgia" w:hAnsi="Georgia" w:cs="F"/>
          <w:i/>
        </w:rPr>
        <w:t>Cecilia Valdés o La Loma del Angel</w:t>
      </w:r>
      <w:r>
        <w:rPr>
          <w:rFonts w:ascii="Georgia" w:hAnsi="Georgia" w:cs="F"/>
        </w:rPr>
        <w:t xml:space="preserve">. </w:t>
      </w:r>
      <w:r>
        <w:rPr>
          <w:rFonts w:ascii="Georgia" w:hAnsi="Georgia" w:cs="F"/>
          <w:lang w:val="en-US"/>
        </w:rPr>
        <w:t>1882; Madrid: Cátedra, 2001.</w:t>
      </w:r>
    </w:p>
    <w:p w:rsidR="00FC131F" w:rsidRDefault="00D976D7" w:rsidP="00FC131F">
      <w:pPr>
        <w:pStyle w:val="Standard"/>
        <w:spacing w:line="480" w:lineRule="auto"/>
        <w:rPr>
          <w:rFonts w:ascii="Georgia" w:hAnsi="Georgia" w:cs="F"/>
        </w:rPr>
      </w:pPr>
      <w:r>
        <w:rPr>
          <w:rFonts w:ascii="Georgia" w:hAnsi="Georgia" w:cs="F"/>
          <w:lang w:val="en-US"/>
        </w:rPr>
        <w:t xml:space="preserve">Weiner, Melissa (2012). “Towards a Critical Global Race Theory.” </w:t>
      </w:r>
      <w:r>
        <w:rPr>
          <w:rFonts w:ascii="Georgia" w:hAnsi="Georgia" w:cs="F"/>
          <w:i/>
        </w:rPr>
        <w:t>Sociology Compass</w:t>
      </w:r>
      <w:r w:rsidR="00FC131F">
        <w:rPr>
          <w:rFonts w:ascii="Georgia" w:hAnsi="Georgia" w:cs="F"/>
        </w:rPr>
        <w:t xml:space="preserve"> 6/4: </w:t>
      </w:r>
    </w:p>
    <w:p w:rsidR="00562145" w:rsidRDefault="00FC131F" w:rsidP="00FC131F">
      <w:pPr>
        <w:pStyle w:val="Standard"/>
        <w:spacing w:line="480" w:lineRule="auto"/>
        <w:ind w:firstLine="709"/>
        <w:rPr>
          <w:rFonts w:ascii="Georgia" w:hAnsi="Georgia"/>
        </w:rPr>
      </w:pPr>
      <w:r>
        <w:rPr>
          <w:rFonts w:ascii="Georgia" w:hAnsi="Georgia" w:cs="F"/>
        </w:rPr>
        <w:t>332-</w:t>
      </w:r>
      <w:r w:rsidR="00D976D7">
        <w:rPr>
          <w:rFonts w:ascii="Georgia" w:hAnsi="Georgia" w:cs="F"/>
        </w:rPr>
        <w:t xml:space="preserve">350.  </w:t>
      </w:r>
    </w:p>
    <w:sectPr w:rsidR="00562145" w:rsidSect="001A4FA4">
      <w:footerReference w:type="default" r:id="rId7"/>
      <w:pgSz w:w="12240" w:h="15840"/>
      <w:pgMar w:top="1134" w:right="1134" w:bottom="1417" w:left="1134" w:header="720" w:footer="1134"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1A1" w:rsidRDefault="003F31A1">
      <w:pPr>
        <w:spacing w:after="0" w:line="240" w:lineRule="auto"/>
      </w:pPr>
      <w:r>
        <w:separator/>
      </w:r>
    </w:p>
  </w:endnote>
  <w:endnote w:type="continuationSeparator" w:id="0">
    <w:p w:rsidR="003F31A1" w:rsidRDefault="003F3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Liberation Serif">
    <w:altName w:val="Times New Roman"/>
    <w:charset w:val="00"/>
    <w:family w:val="roman"/>
    <w:pitch w:val="variable"/>
    <w:sig w:usb0="A00002AF" w:usb1="500078FB"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Liberation Sans">
    <w:altName w:val="Arial"/>
    <w:charset w:val="00"/>
    <w:family w:val="swiss"/>
    <w:pitch w:val="variable"/>
    <w:sig w:usb0="A00002AF" w:usb1="500078FB" w:usb2="00000000" w:usb3="00000000" w:csb0="0000009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DC6" w:rsidRDefault="001A4FA4">
    <w:pPr>
      <w:pStyle w:val="Footer"/>
    </w:pPr>
    <w:r>
      <w:fldChar w:fldCharType="begin"/>
    </w:r>
    <w:r w:rsidR="00D976D7">
      <w:instrText xml:space="preserve"> PAGE </w:instrText>
    </w:r>
    <w:r>
      <w:fldChar w:fldCharType="separate"/>
    </w:r>
    <w:r w:rsidR="00480796">
      <w:rPr>
        <w:noProof/>
      </w:rPr>
      <w:t>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1A1" w:rsidRDefault="003F31A1">
      <w:pPr>
        <w:spacing w:after="0" w:line="240" w:lineRule="auto"/>
      </w:pPr>
      <w:r>
        <w:rPr>
          <w:color w:val="000000"/>
        </w:rPr>
        <w:separator/>
      </w:r>
    </w:p>
  </w:footnote>
  <w:footnote w:type="continuationSeparator" w:id="0">
    <w:p w:rsidR="003F31A1" w:rsidRDefault="003F31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C32E8C"/>
    <w:multiLevelType w:val="multilevel"/>
    <w:tmpl w:val="EAFC47A2"/>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autoHyphenation/>
  <w:hyphenationZone w:val="425"/>
  <w:characterSpacingControl w:val="doNotCompress"/>
  <w:footnotePr>
    <w:footnote w:id="-1"/>
    <w:footnote w:id="0"/>
  </w:footnotePr>
  <w:endnotePr>
    <w:endnote w:id="-1"/>
    <w:endnote w:id="0"/>
  </w:endnotePr>
  <w:compat>
    <w:useFELayout/>
  </w:compat>
  <w:rsids>
    <w:rsidRoot w:val="00562145"/>
    <w:rsid w:val="001A4FA4"/>
    <w:rsid w:val="003F31A1"/>
    <w:rsid w:val="00480796"/>
    <w:rsid w:val="00562145"/>
    <w:rsid w:val="007303C7"/>
    <w:rsid w:val="00901B5D"/>
    <w:rsid w:val="00D976D7"/>
    <w:rsid w:val="00E70894"/>
    <w:rsid w:val="00ED43BE"/>
    <w:rsid w:val="00FC13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SimSun" w:hAnsi="Garamond" w:cs="F"/>
        <w:kern w:val="3"/>
        <w:sz w:val="22"/>
        <w:szCs w:val="22"/>
        <w:lang w:val="es-MX" w:eastAsia="es-MX" w:bidi="ar-SA"/>
      </w:rPr>
    </w:rPrDefault>
    <w:pPrDefault>
      <w:pPr>
        <w:widowControl w:val="0"/>
        <w:suppressAutoHyphens/>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FA4"/>
  </w:style>
  <w:style w:type="paragraph" w:styleId="Heading1">
    <w:name w:val="heading 1"/>
    <w:basedOn w:val="Heading"/>
    <w:next w:val="Textbody"/>
    <w:rsid w:val="001A4FA4"/>
    <w:pPr>
      <w:outlineLvl w:val="0"/>
    </w:pPr>
    <w:rPr>
      <w:rFonts w:ascii="Liberation Serif" w:hAnsi="Liberation Serif" w:cs="Liberation Serif"/>
      <w:b/>
      <w:bCs/>
      <w:sz w:val="48"/>
      <w:szCs w:val="48"/>
    </w:rPr>
  </w:style>
  <w:style w:type="paragraph" w:styleId="Heading2">
    <w:name w:val="heading 2"/>
    <w:basedOn w:val="Heading"/>
    <w:next w:val="Textbody"/>
    <w:rsid w:val="001A4FA4"/>
    <w:pPr>
      <w:outlineLvl w:val="1"/>
    </w:pPr>
    <w:rPr>
      <w:rFonts w:ascii="Liberation Serif" w:hAnsi="Liberation Serif" w:cs="Liberation Serif"/>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A4FA4"/>
    <w:pPr>
      <w:spacing w:after="0" w:line="240" w:lineRule="auto"/>
    </w:pPr>
    <w:rPr>
      <w:rFonts w:ascii="Liberation Serif" w:eastAsia="Lohit Hindi" w:hAnsi="Liberation Serif" w:cs="Liberation Serif"/>
      <w:sz w:val="24"/>
      <w:szCs w:val="24"/>
      <w:lang w:val="es-CL" w:eastAsia="zh-CN" w:bidi="hi-IN"/>
    </w:rPr>
  </w:style>
  <w:style w:type="paragraph" w:customStyle="1" w:styleId="Heading">
    <w:name w:val="Heading"/>
    <w:basedOn w:val="Standard"/>
    <w:next w:val="Textbody"/>
    <w:rsid w:val="001A4FA4"/>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rsid w:val="001A4FA4"/>
    <w:pPr>
      <w:spacing w:after="120"/>
    </w:pPr>
  </w:style>
  <w:style w:type="paragraph" w:styleId="List">
    <w:name w:val="List"/>
    <w:basedOn w:val="Textbody"/>
    <w:rsid w:val="001A4FA4"/>
    <w:rPr>
      <w:rFonts w:cs="Mangal"/>
    </w:rPr>
  </w:style>
  <w:style w:type="paragraph" w:styleId="Caption">
    <w:name w:val="caption"/>
    <w:basedOn w:val="Standard"/>
    <w:rsid w:val="001A4FA4"/>
    <w:pPr>
      <w:suppressLineNumbers/>
      <w:spacing w:before="120" w:after="120"/>
    </w:pPr>
    <w:rPr>
      <w:i/>
      <w:iCs/>
    </w:rPr>
  </w:style>
  <w:style w:type="paragraph" w:customStyle="1" w:styleId="Index">
    <w:name w:val="Index"/>
    <w:basedOn w:val="Standard"/>
    <w:rsid w:val="001A4FA4"/>
    <w:pPr>
      <w:suppressLineNumbers/>
    </w:pPr>
    <w:rPr>
      <w:rFonts w:cs="Mangal"/>
    </w:rPr>
  </w:style>
  <w:style w:type="paragraph" w:styleId="Footer">
    <w:name w:val="footer"/>
    <w:basedOn w:val="Standard"/>
    <w:rsid w:val="001A4FA4"/>
    <w:pPr>
      <w:suppressLineNumbers/>
      <w:tabs>
        <w:tab w:val="center" w:pos="4986"/>
        <w:tab w:val="right" w:pos="9972"/>
      </w:tabs>
    </w:pPr>
  </w:style>
  <w:style w:type="character" w:customStyle="1" w:styleId="Ttulo1Car">
    <w:name w:val="Título 1 Car"/>
    <w:basedOn w:val="DefaultParagraphFont"/>
    <w:rsid w:val="001A4FA4"/>
    <w:rPr>
      <w:rFonts w:ascii="Garamond" w:hAnsi="Garamond" w:cs="Mangal"/>
      <w:b/>
      <w:bCs/>
      <w:kern w:val="3"/>
      <w:sz w:val="32"/>
      <w:szCs w:val="29"/>
      <w:lang w:val="es-CL" w:eastAsia="zh-CN" w:bidi="hi-IN"/>
    </w:rPr>
  </w:style>
  <w:style w:type="character" w:customStyle="1" w:styleId="Ttulo2Car">
    <w:name w:val="Título 2 Car"/>
    <w:basedOn w:val="DefaultParagraphFont"/>
    <w:rsid w:val="001A4FA4"/>
    <w:rPr>
      <w:rFonts w:ascii="Garamond" w:hAnsi="Garamond" w:cs="Mangal"/>
      <w:b/>
      <w:bCs/>
      <w:i/>
      <w:iCs/>
      <w:kern w:val="3"/>
      <w:sz w:val="28"/>
      <w:szCs w:val="25"/>
      <w:lang w:val="es-CL" w:eastAsia="zh-CN" w:bidi="hi-IN"/>
    </w:rPr>
  </w:style>
  <w:style w:type="character" w:customStyle="1" w:styleId="PiedepginaCar">
    <w:name w:val="Pie de página Car"/>
    <w:basedOn w:val="DefaultParagraphFont"/>
    <w:rsid w:val="001A4FA4"/>
    <w:rPr>
      <w:rFonts w:ascii="Liberation Serif" w:eastAsia="Lohit Hindi" w:hAnsi="Liberation Serif" w:cs="Mangal"/>
      <w:kern w:val="3"/>
      <w:sz w:val="24"/>
      <w:szCs w:val="21"/>
      <w:lang w:val="es-CL" w:eastAsia="zh-CN" w:bidi="hi-IN"/>
    </w:rPr>
  </w:style>
  <w:style w:type="numbering" w:customStyle="1" w:styleId="WWNum1">
    <w:name w:val="WWNum1"/>
    <w:basedOn w:val="NoList"/>
    <w:rsid w:val="001A4FA4"/>
    <w:pPr>
      <w:numPr>
        <w:numId w:val="1"/>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2437</Words>
  <Characters>13894</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Bary</dc:creator>
  <cp:lastModifiedBy>Leon</cp:lastModifiedBy>
  <cp:revision>2</cp:revision>
  <dcterms:created xsi:type="dcterms:W3CDTF">2013-11-18T20:15:00Z</dcterms:created>
  <dcterms:modified xsi:type="dcterms:W3CDTF">2013-11-18T20:15:00Z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