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BF3">
        <w:rPr>
          <w:rFonts w:ascii="Helvetica" w:eastAsia="Times New Roman" w:hAnsi="Helvetica" w:cs="Helvetica"/>
          <w:b/>
          <w:bCs/>
          <w:sz w:val="24"/>
          <w:szCs w:val="24"/>
        </w:rPr>
        <w:t>May 2  </w:t>
      </w:r>
      <w:r w:rsidRPr="004E0BF3">
        <w:rPr>
          <w:rFonts w:ascii="Helvetica" w:eastAsia="Times New Roman" w:hAnsi="Helvetica" w:cs="Helvetica"/>
          <w:b/>
          <w:bCs/>
          <w:color w:val="940F0B"/>
          <w:sz w:val="27"/>
        </w:rPr>
        <w:t xml:space="preserve">Ana Celia </w:t>
      </w:r>
      <w:proofErr w:type="spellStart"/>
      <w:r w:rsidRPr="004E0BF3">
        <w:rPr>
          <w:rFonts w:ascii="Helvetica" w:eastAsia="Times New Roman" w:hAnsi="Helvetica" w:cs="Helvetica"/>
          <w:b/>
          <w:bCs/>
          <w:color w:val="940F0B"/>
          <w:sz w:val="27"/>
        </w:rPr>
        <w:t>Zentella</w:t>
      </w:r>
      <w:proofErr w:type="spellEnd"/>
      <w:r w:rsidRPr="004E0BF3">
        <w:rPr>
          <w:rFonts w:ascii="Helvetica" w:eastAsia="Times New Roman" w:hAnsi="Helvetica" w:cs="Helvetica"/>
          <w:b/>
          <w:bCs/>
          <w:color w:val="940F0B"/>
          <w:sz w:val="27"/>
        </w:rPr>
        <w:t xml:space="preserve">, Prof. </w:t>
      </w:r>
      <w:proofErr w:type="spellStart"/>
      <w:r w:rsidRPr="004E0BF3">
        <w:rPr>
          <w:rFonts w:ascii="Helvetica" w:eastAsia="Times New Roman" w:hAnsi="Helvetica" w:cs="Helvetica"/>
          <w:b/>
          <w:bCs/>
          <w:color w:val="940F0B"/>
          <w:sz w:val="27"/>
        </w:rPr>
        <w:t>Emerita</w:t>
      </w:r>
      <w:proofErr w:type="spellEnd"/>
      <w:r w:rsidRPr="004E0BF3">
        <w:rPr>
          <w:rFonts w:ascii="Helvetica" w:eastAsia="Times New Roman" w:hAnsi="Helvetica" w:cs="Helvetica"/>
          <w:b/>
          <w:bCs/>
          <w:color w:val="940F0B"/>
          <w:sz w:val="27"/>
        </w:rPr>
        <w:t>, Ethnic Studies, UCSD</w:t>
      </w:r>
    </w:p>
    <w:p w:rsidR="004E0BF3" w:rsidRPr="004E0BF3" w:rsidRDefault="004E0BF3" w:rsidP="004E0BF3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17"/>
          <w:szCs w:val="17"/>
        </w:rPr>
      </w:pPr>
      <w:r w:rsidRPr="004E0BF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4E0BF3" w:rsidRPr="004E0BF3" w:rsidRDefault="004E0BF3" w:rsidP="004E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BF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BILINGUALS AND BORDER: TRANFRONTERIZOS' CONFLICTING CONSTRUCTIONS OF BILINGUALISM</w:t>
      </w:r>
    </w:p>
    <w:p w:rsidR="004E0BF3" w:rsidRPr="004E0BF3" w:rsidRDefault="004E0BF3" w:rsidP="004E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0BF3" w:rsidRPr="004E0BF3" w:rsidRDefault="004E0BF3" w:rsidP="004E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BF3">
        <w:rPr>
          <w:rFonts w:ascii="Helvetica" w:eastAsia="Times New Roman" w:hAnsi="Helvetica" w:cs="Helvetica"/>
          <w:color w:val="000000"/>
          <w:sz w:val="24"/>
          <w:szCs w:val="24"/>
        </w:rPr>
        <w:t>Fluency in Spanish and English, the most visible cultural marker of the identity of students who have spent years living and studying in both San Diego and Tijuana (</w:t>
      </w:r>
      <w:proofErr w:type="spellStart"/>
      <w:r w:rsidRPr="004E0BF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transfronterizos</w:t>
      </w:r>
      <w:proofErr w:type="spellEnd"/>
      <w:r w:rsidRPr="004E0BF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)</w:t>
      </w:r>
      <w:r w:rsidRPr="004E0BF3">
        <w:rPr>
          <w:rFonts w:ascii="Helvetica" w:eastAsia="Times New Roman" w:hAnsi="Helvetica" w:cs="Helvetica"/>
          <w:color w:val="000000"/>
          <w:sz w:val="24"/>
          <w:szCs w:val="24"/>
        </w:rPr>
        <w:t xml:space="preserve">, is both a product and facilitator of their frequent trips back and forth across the US-Mexico border. Interviews in Spanish and English with 80 </w:t>
      </w:r>
      <w:proofErr w:type="spellStart"/>
      <w:r w:rsidRPr="004E0BF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transfronterizo</w:t>
      </w:r>
      <w:proofErr w:type="spellEnd"/>
      <w:r w:rsidRPr="004E0BF3">
        <w:rPr>
          <w:rFonts w:ascii="Helvetica" w:eastAsia="Times New Roman" w:hAnsi="Helvetica" w:cs="Helvetica"/>
          <w:color w:val="000000"/>
          <w:sz w:val="24"/>
          <w:szCs w:val="24"/>
        </w:rPr>
        <w:t xml:space="preserve"> college students indicate that, despite their proficient bilingualism, their bilingual and </w:t>
      </w:r>
      <w:proofErr w:type="spellStart"/>
      <w:r w:rsidRPr="004E0BF3">
        <w:rPr>
          <w:rFonts w:ascii="Helvetica" w:eastAsia="Times New Roman" w:hAnsi="Helvetica" w:cs="Helvetica"/>
          <w:color w:val="000000"/>
          <w:sz w:val="24"/>
          <w:szCs w:val="24"/>
        </w:rPr>
        <w:t>biculturalcapital</w:t>
      </w:r>
      <w:proofErr w:type="spellEnd"/>
      <w:r w:rsidRPr="004E0BF3">
        <w:rPr>
          <w:rFonts w:ascii="Helvetica" w:eastAsia="Times New Roman" w:hAnsi="Helvetica" w:cs="Helvetica"/>
          <w:color w:val="000000"/>
          <w:sz w:val="24"/>
          <w:szCs w:val="24"/>
        </w:rPr>
        <w:t xml:space="preserve"> may not translate into expected rewards; they struggle with conflicting constructions of language and identity that are the result of rigid national and language borders. In particular, intra-sentential code switching, or </w:t>
      </w:r>
      <w:proofErr w:type="spellStart"/>
      <w:r w:rsidRPr="004E0BF3">
        <w:rPr>
          <w:rFonts w:ascii="Helvetica" w:eastAsia="Times New Roman" w:hAnsi="Helvetica" w:cs="Helvetica"/>
          <w:color w:val="000000"/>
          <w:sz w:val="24"/>
          <w:szCs w:val="24"/>
        </w:rPr>
        <w:t>Spanglish</w:t>
      </w:r>
      <w:proofErr w:type="spellEnd"/>
      <w:r w:rsidRPr="004E0BF3">
        <w:rPr>
          <w:rFonts w:ascii="Helvetica" w:eastAsia="Times New Roman" w:hAnsi="Helvetica" w:cs="Helvetica"/>
          <w:color w:val="000000"/>
          <w:sz w:val="24"/>
          <w:szCs w:val="24"/>
        </w:rPr>
        <w:t xml:space="preserve">, is frowned upon, because that way of speaking is identified with </w:t>
      </w:r>
      <w:r w:rsidRPr="004E0BF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el hablar </w:t>
      </w:r>
      <w:proofErr w:type="spellStart"/>
      <w:r w:rsidRPr="004E0BF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mocho</w:t>
      </w:r>
      <w:proofErr w:type="spellEnd"/>
      <w:r w:rsidRPr="004E0BF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 de los </w:t>
      </w:r>
      <w:proofErr w:type="spellStart"/>
      <w:r w:rsidRPr="004E0BF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pochos</w:t>
      </w:r>
      <w:proofErr w:type="spellEnd"/>
      <w:r w:rsidRPr="004E0BF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 [‘chopped up Mexican American speech’]</w:t>
      </w:r>
      <w:r w:rsidRPr="004E0BF3">
        <w:rPr>
          <w:rFonts w:ascii="Helvetica" w:eastAsia="Times New Roman" w:hAnsi="Helvetica" w:cs="Helvetica"/>
          <w:color w:val="000000"/>
          <w:sz w:val="24"/>
          <w:szCs w:val="24"/>
        </w:rPr>
        <w:t xml:space="preserve">. Nevertheless, the obstacles </w:t>
      </w:r>
      <w:proofErr w:type="spellStart"/>
      <w:r w:rsidRPr="004E0BF3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transfronterizos</w:t>
      </w:r>
      <w:proofErr w:type="spellEnd"/>
      <w:r w:rsidRPr="004E0BF3">
        <w:rPr>
          <w:rFonts w:ascii="Helvetica" w:eastAsia="Times New Roman" w:hAnsi="Helvetica" w:cs="Helvetica"/>
          <w:color w:val="000000"/>
          <w:sz w:val="24"/>
          <w:szCs w:val="24"/>
        </w:rPr>
        <w:t xml:space="preserve"> encounter in ESL programs, criticisms of their Spanish by Mexican citizens, feelings of shame about their Spanish-accented English, and heightened English-only fervor in the state and nation challenge some </w:t>
      </w:r>
      <w:proofErr w:type="spellStart"/>
      <w:r w:rsidRPr="004E0BF3">
        <w:rPr>
          <w:rFonts w:ascii="Helvetica" w:eastAsia="Times New Roman" w:hAnsi="Helvetica" w:cs="Helvetica"/>
          <w:color w:val="000000"/>
          <w:sz w:val="24"/>
          <w:szCs w:val="24"/>
        </w:rPr>
        <w:t>transfronterizos</w:t>
      </w:r>
      <w:proofErr w:type="spellEnd"/>
      <w:r w:rsidRPr="004E0BF3">
        <w:rPr>
          <w:rFonts w:ascii="Helvetica" w:eastAsia="Times New Roman" w:hAnsi="Helvetica" w:cs="Helvetica"/>
          <w:color w:val="000000"/>
          <w:sz w:val="24"/>
          <w:szCs w:val="24"/>
        </w:rPr>
        <w:t>’ commitment to patrolling the borders of Spanish and its central role in their identity. How can differences in class, gender, birthplace, education, etc. be analyzed and incorporated into a coherent explanation of conflicting attitudes and behaviors?</w:t>
      </w:r>
    </w:p>
    <w:p w:rsidR="004E0BF3" w:rsidRPr="004E0BF3" w:rsidRDefault="004E0BF3" w:rsidP="004E0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3764" w:rsidRDefault="008B3764"/>
    <w:sectPr w:rsidR="008B3764" w:rsidSect="008B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4E0BF3"/>
    <w:rsid w:val="004E0BF3"/>
    <w:rsid w:val="008B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E0BF3"/>
  </w:style>
  <w:style w:type="paragraph" w:styleId="NormalWeb">
    <w:name w:val="Normal (Web)"/>
    <w:basedOn w:val="Normal"/>
    <w:uiPriority w:val="99"/>
    <w:semiHidden/>
    <w:unhideWhenUsed/>
    <w:rsid w:val="004E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 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B. Haviland</dc:creator>
  <cp:keywords/>
  <dc:description/>
  <cp:lastModifiedBy>John B. Haviland</cp:lastModifiedBy>
  <cp:revision>1</cp:revision>
  <dcterms:created xsi:type="dcterms:W3CDTF">2011-04-01T19:07:00Z</dcterms:created>
  <dcterms:modified xsi:type="dcterms:W3CDTF">2011-04-01T19:08:00Z</dcterms:modified>
</cp:coreProperties>
</file>